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B64" w:rsidRPr="007150A9" w:rsidRDefault="004E0B64" w:rsidP="00B346CB">
      <w:pPr>
        <w:jc w:val="center"/>
        <w:rPr>
          <w:rFonts w:ascii="Arial" w:hAnsi="Arial" w:cs="Arial"/>
          <w:color w:val="000000"/>
          <w:sz w:val="28"/>
          <w:szCs w:val="28"/>
        </w:rPr>
      </w:pPr>
      <w:r w:rsidRPr="007150A9">
        <w:rPr>
          <w:rFonts w:ascii="Arial" w:hAnsi="Arial" w:cs="Arial"/>
          <w:color w:val="000000"/>
          <w:sz w:val="28"/>
          <w:szCs w:val="28"/>
        </w:rPr>
        <w:t xml:space="preserve">THE IMPACT OF ADAPTIVE ROAD </w:t>
      </w:r>
      <w:smartTag w:uri="urn:schemas-microsoft-com:office:smarttags" w:element="address">
        <w:smartTag w:uri="urn:schemas-microsoft-com:office:smarttags" w:element="Street">
          <w:r w:rsidRPr="007150A9">
            <w:rPr>
              <w:rFonts w:ascii="Arial" w:hAnsi="Arial" w:cs="Arial"/>
              <w:color w:val="000000"/>
              <w:sz w:val="28"/>
              <w:szCs w:val="28"/>
            </w:rPr>
            <w:t>LIGHTING ON ROAD</w:t>
          </w:r>
        </w:smartTag>
      </w:smartTag>
      <w:r w:rsidRPr="007150A9">
        <w:rPr>
          <w:rFonts w:ascii="Arial" w:hAnsi="Arial" w:cs="Arial"/>
          <w:color w:val="000000"/>
          <w:sz w:val="28"/>
          <w:szCs w:val="28"/>
        </w:rPr>
        <w:t xml:space="preserve"> SAFETY</w:t>
      </w:r>
    </w:p>
    <w:p w:rsidR="004E0B64" w:rsidRPr="007150A9" w:rsidRDefault="004E0B64" w:rsidP="00B346CB">
      <w:pPr>
        <w:jc w:val="center"/>
        <w:rPr>
          <w:rFonts w:ascii="Arial" w:hAnsi="Arial" w:cs="Arial"/>
          <w:b/>
          <w:color w:val="000000"/>
          <w:sz w:val="28"/>
          <w:szCs w:val="28"/>
        </w:rPr>
      </w:pPr>
    </w:p>
    <w:p w:rsidR="004E0B64" w:rsidRPr="007150A9" w:rsidRDefault="004E0B64" w:rsidP="007150A9">
      <w:pPr>
        <w:spacing w:line="360" w:lineRule="auto"/>
        <w:jc w:val="both"/>
        <w:rPr>
          <w:rFonts w:ascii="Arial" w:hAnsi="Arial" w:cs="Arial"/>
          <w:color w:val="000000"/>
          <w:sz w:val="22"/>
          <w:szCs w:val="22"/>
        </w:rPr>
      </w:pPr>
      <w:r w:rsidRPr="007150A9">
        <w:rPr>
          <w:rFonts w:ascii="Arial" w:hAnsi="Arial" w:cs="Arial"/>
          <w:color w:val="000000"/>
          <w:sz w:val="22"/>
          <w:szCs w:val="22"/>
        </w:rPr>
        <w:t>William Frith</w:t>
      </w:r>
      <w:r w:rsidRPr="007150A9">
        <w:rPr>
          <w:rFonts w:ascii="Arial" w:hAnsi="Arial" w:cs="Arial"/>
          <w:color w:val="000000"/>
          <w:sz w:val="22"/>
          <w:szCs w:val="22"/>
          <w:vertAlign w:val="superscript"/>
        </w:rPr>
        <w:t>1</w:t>
      </w:r>
      <w:r w:rsidRPr="007150A9">
        <w:rPr>
          <w:rFonts w:ascii="Arial" w:hAnsi="Arial" w:cs="Arial"/>
          <w:color w:val="000000"/>
          <w:sz w:val="22"/>
          <w:szCs w:val="22"/>
        </w:rPr>
        <w:t xml:space="preserve"> M </w:t>
      </w:r>
      <w:proofErr w:type="spellStart"/>
      <w:r w:rsidRPr="007150A9">
        <w:rPr>
          <w:rFonts w:ascii="Arial" w:hAnsi="Arial" w:cs="Arial"/>
          <w:color w:val="000000"/>
          <w:sz w:val="22"/>
          <w:szCs w:val="22"/>
        </w:rPr>
        <w:t>Sc</w:t>
      </w:r>
      <w:proofErr w:type="spellEnd"/>
      <w:r w:rsidRPr="007150A9">
        <w:rPr>
          <w:rFonts w:ascii="Arial" w:hAnsi="Arial" w:cs="Arial"/>
          <w:color w:val="000000"/>
          <w:sz w:val="22"/>
          <w:szCs w:val="22"/>
        </w:rPr>
        <w:t xml:space="preserve"> (</w:t>
      </w:r>
      <w:proofErr w:type="spellStart"/>
      <w:r w:rsidRPr="007150A9">
        <w:rPr>
          <w:rFonts w:ascii="Arial" w:hAnsi="Arial" w:cs="Arial"/>
          <w:color w:val="000000"/>
          <w:sz w:val="22"/>
          <w:szCs w:val="22"/>
        </w:rPr>
        <w:t>Hons</w:t>
      </w:r>
      <w:proofErr w:type="spellEnd"/>
      <w:r w:rsidRPr="007150A9">
        <w:rPr>
          <w:rFonts w:ascii="Arial" w:hAnsi="Arial" w:cs="Arial"/>
          <w:color w:val="000000"/>
          <w:sz w:val="22"/>
          <w:szCs w:val="22"/>
        </w:rPr>
        <w:t>)</w:t>
      </w:r>
      <w:r>
        <w:rPr>
          <w:rFonts w:ascii="Arial" w:hAnsi="Arial" w:cs="Arial"/>
          <w:color w:val="000000"/>
          <w:sz w:val="22"/>
          <w:szCs w:val="22"/>
        </w:rPr>
        <w:t>,</w:t>
      </w:r>
      <w:r w:rsidRPr="007150A9">
        <w:rPr>
          <w:rFonts w:ascii="Arial" w:hAnsi="Arial" w:cs="Arial"/>
          <w:color w:val="000000"/>
          <w:sz w:val="22"/>
          <w:szCs w:val="22"/>
        </w:rPr>
        <w:t xml:space="preserve"> M. Sc (Transport Engineering), BA, FCILT, AFACRS</w:t>
      </w:r>
      <w:r>
        <w:rPr>
          <w:rFonts w:ascii="Arial" w:hAnsi="Arial" w:cs="Arial"/>
          <w:color w:val="000000"/>
          <w:sz w:val="22"/>
          <w:szCs w:val="22"/>
        </w:rPr>
        <w:t>, MICADTS</w:t>
      </w:r>
      <w:r w:rsidRPr="007150A9">
        <w:rPr>
          <w:rFonts w:ascii="Arial" w:hAnsi="Arial" w:cs="Arial"/>
          <w:color w:val="000000"/>
          <w:sz w:val="22"/>
          <w:szCs w:val="22"/>
        </w:rPr>
        <w:t xml:space="preserve"> and Mike Jackett </w:t>
      </w:r>
      <w:r w:rsidRPr="007150A9">
        <w:rPr>
          <w:rFonts w:ascii="Arial" w:hAnsi="Arial" w:cs="Arial"/>
          <w:color w:val="000000"/>
          <w:sz w:val="22"/>
          <w:szCs w:val="22"/>
          <w:vertAlign w:val="superscript"/>
        </w:rPr>
        <w:t>2</w:t>
      </w:r>
      <w:r w:rsidRPr="007150A9">
        <w:rPr>
          <w:rFonts w:ascii="Arial" w:hAnsi="Arial" w:cs="Arial"/>
          <w:color w:val="000000"/>
          <w:sz w:val="22"/>
          <w:szCs w:val="22"/>
        </w:rPr>
        <w:t xml:space="preserve"> BSc, </w:t>
      </w:r>
      <w:proofErr w:type="spellStart"/>
      <w:r w:rsidRPr="007150A9">
        <w:rPr>
          <w:rFonts w:ascii="Arial" w:hAnsi="Arial" w:cs="Arial"/>
          <w:color w:val="000000"/>
          <w:sz w:val="22"/>
          <w:szCs w:val="22"/>
        </w:rPr>
        <w:t>M.Eng.Sc</w:t>
      </w:r>
      <w:r>
        <w:rPr>
          <w:rFonts w:ascii="Arial" w:hAnsi="Arial" w:cs="Arial"/>
          <w:color w:val="000000"/>
          <w:sz w:val="22"/>
          <w:szCs w:val="22"/>
        </w:rPr>
        <w:t>i</w:t>
      </w:r>
      <w:proofErr w:type="spellEnd"/>
    </w:p>
    <w:p w:rsidR="004E0B64" w:rsidRPr="007150A9" w:rsidRDefault="004E0B64" w:rsidP="00C13911">
      <w:pPr>
        <w:spacing w:line="360" w:lineRule="auto"/>
        <w:jc w:val="both"/>
        <w:rPr>
          <w:rFonts w:ascii="Arial" w:hAnsi="Arial" w:cs="Arial"/>
          <w:color w:val="000000"/>
          <w:sz w:val="22"/>
          <w:szCs w:val="22"/>
        </w:rPr>
      </w:pPr>
      <w:r w:rsidRPr="007150A9">
        <w:rPr>
          <w:rFonts w:ascii="Arial" w:hAnsi="Arial" w:cs="Arial"/>
          <w:color w:val="000000"/>
          <w:sz w:val="22"/>
          <w:szCs w:val="22"/>
          <w:vertAlign w:val="superscript"/>
        </w:rPr>
        <w:t>1</w:t>
      </w:r>
      <w:r w:rsidRPr="007150A9">
        <w:rPr>
          <w:rFonts w:ascii="Arial" w:hAnsi="Arial" w:cs="Arial"/>
          <w:color w:val="000000"/>
          <w:sz w:val="22"/>
          <w:szCs w:val="22"/>
        </w:rPr>
        <w:t xml:space="preserve"> Research Manager, Road Safety, Opus Research, </w:t>
      </w:r>
      <w:smartTag w:uri="urn:schemas-microsoft-com:office:smarttags" w:element="place">
        <w:smartTag w:uri="urn:schemas-microsoft-com:office:smarttags" w:element="City">
          <w:r w:rsidRPr="007150A9">
            <w:rPr>
              <w:rFonts w:ascii="Arial" w:hAnsi="Arial" w:cs="Arial"/>
              <w:color w:val="000000"/>
              <w:sz w:val="22"/>
              <w:szCs w:val="22"/>
            </w:rPr>
            <w:t>Wellington</w:t>
          </w:r>
        </w:smartTag>
      </w:smartTag>
      <w:r w:rsidRPr="007150A9">
        <w:rPr>
          <w:rFonts w:ascii="Arial" w:hAnsi="Arial" w:cs="Arial"/>
          <w:color w:val="000000"/>
          <w:sz w:val="22"/>
          <w:szCs w:val="22"/>
        </w:rPr>
        <w:t xml:space="preserve"> (William.Frith@opus.co)</w:t>
      </w:r>
    </w:p>
    <w:p w:rsidR="004E0B64" w:rsidRPr="007150A9" w:rsidRDefault="004E0B64" w:rsidP="00C13911">
      <w:pPr>
        <w:spacing w:line="360" w:lineRule="auto"/>
        <w:jc w:val="both"/>
        <w:rPr>
          <w:rFonts w:ascii="Arial" w:hAnsi="Arial" w:cs="Arial"/>
          <w:color w:val="000000"/>
          <w:sz w:val="22"/>
          <w:szCs w:val="22"/>
        </w:rPr>
      </w:pPr>
      <w:r w:rsidRPr="007150A9">
        <w:rPr>
          <w:rFonts w:ascii="Arial" w:hAnsi="Arial" w:cs="Arial"/>
          <w:color w:val="000000"/>
          <w:sz w:val="22"/>
          <w:szCs w:val="22"/>
          <w:vertAlign w:val="superscript"/>
        </w:rPr>
        <w:t xml:space="preserve">2 </w:t>
      </w:r>
      <w:r w:rsidRPr="007150A9">
        <w:rPr>
          <w:rFonts w:ascii="Arial" w:hAnsi="Arial" w:cs="Arial"/>
          <w:color w:val="000000"/>
          <w:sz w:val="22"/>
          <w:szCs w:val="22"/>
        </w:rPr>
        <w:t xml:space="preserve">Jackett Consulting, </w:t>
      </w:r>
      <w:smartTag w:uri="urn:schemas-microsoft-com:office:smarttags" w:element="place">
        <w:smartTag w:uri="urn:schemas-microsoft-com:office:smarttags" w:element="City">
          <w:r w:rsidRPr="007150A9">
            <w:rPr>
              <w:rFonts w:ascii="Arial" w:hAnsi="Arial" w:cs="Arial"/>
              <w:color w:val="000000"/>
              <w:sz w:val="22"/>
              <w:szCs w:val="22"/>
            </w:rPr>
            <w:t>Wellington</w:t>
          </w:r>
        </w:smartTag>
      </w:smartTag>
      <w:r w:rsidRPr="007150A9">
        <w:rPr>
          <w:rFonts w:ascii="Arial" w:hAnsi="Arial" w:cs="Arial"/>
          <w:color w:val="000000"/>
          <w:sz w:val="22"/>
          <w:szCs w:val="22"/>
        </w:rPr>
        <w:t xml:space="preserve"> (Jackett@paradise.net.nz)</w:t>
      </w:r>
    </w:p>
    <w:p w:rsidR="004E0B64" w:rsidRPr="007150A9" w:rsidRDefault="004E0B64" w:rsidP="00362A0F">
      <w:pPr>
        <w:jc w:val="both"/>
        <w:rPr>
          <w:rFonts w:ascii="Arial" w:hAnsi="Arial" w:cs="Arial"/>
          <w:b/>
          <w:color w:val="000000"/>
          <w:sz w:val="22"/>
          <w:szCs w:val="22"/>
        </w:rPr>
      </w:pPr>
    </w:p>
    <w:p w:rsidR="004E0B64" w:rsidRPr="007150A9" w:rsidRDefault="004E0B64" w:rsidP="00362A0F">
      <w:pPr>
        <w:jc w:val="both"/>
        <w:rPr>
          <w:rFonts w:ascii="Arial" w:hAnsi="Arial" w:cs="Arial"/>
          <w:b/>
          <w:color w:val="000000"/>
          <w:sz w:val="22"/>
          <w:szCs w:val="22"/>
        </w:rPr>
      </w:pPr>
      <w:r w:rsidRPr="007150A9">
        <w:rPr>
          <w:rFonts w:ascii="Arial" w:hAnsi="Arial" w:cs="Arial"/>
          <w:b/>
          <w:color w:val="000000"/>
          <w:sz w:val="22"/>
          <w:szCs w:val="22"/>
        </w:rPr>
        <w:t>Abstract</w:t>
      </w:r>
    </w:p>
    <w:p w:rsidR="004E0B64" w:rsidRPr="007150A9" w:rsidRDefault="004E0B64" w:rsidP="00F0107A">
      <w:pPr>
        <w:rPr>
          <w:rFonts w:ascii="Arial" w:hAnsi="Arial" w:cs="Arial"/>
          <w:color w:val="000000"/>
          <w:sz w:val="22"/>
          <w:szCs w:val="22"/>
        </w:rPr>
      </w:pPr>
    </w:p>
    <w:p w:rsidR="004E0B64" w:rsidRPr="007150A9" w:rsidRDefault="004E0B64" w:rsidP="008E5AD5">
      <w:pPr>
        <w:rPr>
          <w:rFonts w:ascii="Arial" w:hAnsi="Arial" w:cs="Arial"/>
          <w:color w:val="000000"/>
          <w:sz w:val="22"/>
          <w:szCs w:val="22"/>
        </w:rPr>
      </w:pPr>
      <w:r w:rsidRPr="007150A9">
        <w:rPr>
          <w:rFonts w:ascii="Arial" w:hAnsi="Arial" w:cs="Arial"/>
          <w:color w:val="000000"/>
          <w:sz w:val="22"/>
          <w:szCs w:val="22"/>
        </w:rPr>
        <w:t>Adaptive road safety lighting is lighting which may be changed with changed circumstances. It may change with traffic flow, the weather, weekday/weekend, presence of vulnerable road users etc. It is clear from recent urban research benchmarking lighting levels to crash outcomes that in general any decrease in lighting levels can be expected to decrease safety and vice versa. Under a safe system, if lighting levels are reduced, the designer needs to ensure that other counter measures are taken, to reclaim the loss, either at the site of the reduction in safety, or arguably, elsewhere in the network.  The designer also needs to use fine-tuning to maximize the safety gains from available lighting resources. A case study based on using urban arterials found that without increasing energy output an increase in crash savings of some 14 % could be achieved with a simple two step adaptive lighting scheme targeting lighting to risk.  A smaller gain (11%) was achieved by targeting lighting levels to traffic volume. In conclusion, adaptive road lighting, used wisely within a safe system context allows fine-tuning of our lighting conditions so that safety and environment benefits can be simultaneously</w:t>
      </w:r>
      <w:r w:rsidR="0091110A">
        <w:rPr>
          <w:rFonts w:ascii="Arial" w:hAnsi="Arial" w:cs="Arial"/>
          <w:color w:val="000000"/>
          <w:sz w:val="22"/>
          <w:szCs w:val="22"/>
        </w:rPr>
        <w:t xml:space="preserve"> </w:t>
      </w:r>
      <w:proofErr w:type="spellStart"/>
      <w:r w:rsidRPr="007150A9">
        <w:rPr>
          <w:rFonts w:ascii="Arial" w:hAnsi="Arial" w:cs="Arial"/>
          <w:color w:val="000000"/>
          <w:sz w:val="22"/>
          <w:szCs w:val="22"/>
        </w:rPr>
        <w:t>realised</w:t>
      </w:r>
      <w:proofErr w:type="spellEnd"/>
      <w:r w:rsidRPr="007150A9">
        <w:rPr>
          <w:rFonts w:ascii="Arial" w:hAnsi="Arial" w:cs="Arial"/>
          <w:color w:val="000000"/>
          <w:sz w:val="22"/>
          <w:szCs w:val="22"/>
        </w:rPr>
        <w:t xml:space="preserve"> at a more optimal cost.</w:t>
      </w:r>
    </w:p>
    <w:p w:rsidR="004E0B64" w:rsidRPr="007150A9" w:rsidRDefault="004E0B64" w:rsidP="00362A0F">
      <w:pPr>
        <w:jc w:val="both"/>
        <w:rPr>
          <w:rFonts w:ascii="Arial" w:hAnsi="Arial" w:cs="Arial"/>
          <w:b/>
          <w:color w:val="000000"/>
          <w:sz w:val="22"/>
          <w:szCs w:val="22"/>
        </w:rPr>
      </w:pPr>
    </w:p>
    <w:p w:rsidR="004E0B64" w:rsidRPr="007150A9" w:rsidRDefault="004E0B64" w:rsidP="00362A0F">
      <w:pPr>
        <w:jc w:val="both"/>
        <w:rPr>
          <w:rFonts w:ascii="Arial" w:hAnsi="Arial" w:cs="Arial"/>
          <w:color w:val="000000"/>
          <w:sz w:val="22"/>
          <w:szCs w:val="22"/>
        </w:rPr>
      </w:pPr>
      <w:r w:rsidRPr="007150A9">
        <w:rPr>
          <w:rFonts w:ascii="Arial" w:hAnsi="Arial" w:cs="Arial"/>
          <w:b/>
          <w:color w:val="000000"/>
          <w:sz w:val="22"/>
          <w:szCs w:val="22"/>
        </w:rPr>
        <w:t>Keywords</w:t>
      </w:r>
    </w:p>
    <w:p w:rsidR="004E0B64" w:rsidRPr="007150A9" w:rsidRDefault="004E0B64" w:rsidP="00362A0F">
      <w:pPr>
        <w:jc w:val="both"/>
        <w:rPr>
          <w:rFonts w:ascii="Arial" w:hAnsi="Arial" w:cs="Arial"/>
          <w:color w:val="000000"/>
          <w:sz w:val="22"/>
          <w:szCs w:val="22"/>
        </w:rPr>
      </w:pPr>
    </w:p>
    <w:p w:rsidR="004E0B64" w:rsidRPr="007150A9" w:rsidRDefault="004E0B64" w:rsidP="00362A0F">
      <w:pPr>
        <w:jc w:val="both"/>
        <w:rPr>
          <w:rFonts w:ascii="Arial" w:hAnsi="Arial" w:cs="Arial"/>
          <w:color w:val="000000"/>
          <w:sz w:val="22"/>
          <w:szCs w:val="22"/>
        </w:rPr>
      </w:pPr>
      <w:r w:rsidRPr="007150A9">
        <w:rPr>
          <w:rFonts w:ascii="Arial" w:hAnsi="Arial" w:cs="Arial"/>
          <w:color w:val="000000"/>
          <w:sz w:val="22"/>
          <w:szCs w:val="22"/>
        </w:rPr>
        <w:t xml:space="preserve">Lighting, road safety, adaptive </w:t>
      </w:r>
    </w:p>
    <w:p w:rsidR="004E0B64" w:rsidRPr="007150A9" w:rsidRDefault="004E0B64" w:rsidP="00362A0F">
      <w:pPr>
        <w:jc w:val="both"/>
        <w:rPr>
          <w:rFonts w:ascii="Arial" w:hAnsi="Arial" w:cs="Arial"/>
          <w:color w:val="000000"/>
          <w:sz w:val="22"/>
          <w:szCs w:val="22"/>
        </w:rPr>
      </w:pPr>
    </w:p>
    <w:p w:rsidR="004E0B64" w:rsidRPr="007150A9" w:rsidRDefault="004E0B64" w:rsidP="00362A0F">
      <w:pPr>
        <w:jc w:val="both"/>
        <w:rPr>
          <w:rFonts w:ascii="Arial" w:hAnsi="Arial" w:cs="Arial"/>
          <w:b/>
          <w:color w:val="000000"/>
          <w:sz w:val="22"/>
          <w:szCs w:val="22"/>
        </w:rPr>
      </w:pPr>
      <w:r w:rsidRPr="007150A9">
        <w:rPr>
          <w:rFonts w:ascii="Arial" w:hAnsi="Arial" w:cs="Arial"/>
          <w:b/>
          <w:color w:val="000000"/>
          <w:sz w:val="22"/>
          <w:szCs w:val="22"/>
        </w:rPr>
        <w:t>Introduction</w:t>
      </w:r>
    </w:p>
    <w:p w:rsidR="004E0B64" w:rsidRPr="007150A9" w:rsidRDefault="004E0B64" w:rsidP="00362A0F">
      <w:pPr>
        <w:jc w:val="both"/>
        <w:rPr>
          <w:rFonts w:ascii="Arial" w:hAnsi="Arial" w:cs="Arial"/>
          <w:b/>
          <w:color w:val="000000"/>
          <w:sz w:val="22"/>
          <w:szCs w:val="22"/>
        </w:rPr>
      </w:pPr>
    </w:p>
    <w:p w:rsidR="004E0B64" w:rsidRPr="007150A9" w:rsidRDefault="004E0B64" w:rsidP="000E50D9">
      <w:pPr>
        <w:rPr>
          <w:rFonts w:ascii="Arial" w:hAnsi="Arial" w:cs="Arial"/>
          <w:color w:val="000000"/>
          <w:sz w:val="22"/>
          <w:szCs w:val="22"/>
        </w:rPr>
      </w:pPr>
      <w:r w:rsidRPr="007150A9">
        <w:rPr>
          <w:rFonts w:ascii="Arial" w:hAnsi="Arial" w:cs="Arial"/>
          <w:color w:val="000000"/>
          <w:sz w:val="22"/>
          <w:szCs w:val="22"/>
        </w:rPr>
        <w:t xml:space="preserve">In </w:t>
      </w:r>
      <w:smartTag w:uri="urn:schemas-microsoft-com:office:smarttags" w:element="place">
        <w:smartTag w:uri="urn:schemas-microsoft-com:office:smarttags" w:element="country-region">
          <w:r w:rsidRPr="007150A9">
            <w:rPr>
              <w:rFonts w:ascii="Arial" w:hAnsi="Arial" w:cs="Arial"/>
              <w:color w:val="000000"/>
              <w:sz w:val="22"/>
              <w:szCs w:val="22"/>
            </w:rPr>
            <w:t>New Zealand</w:t>
          </w:r>
        </w:smartTag>
      </w:smartTag>
      <w:r w:rsidRPr="007150A9">
        <w:rPr>
          <w:rFonts w:ascii="Arial" w:hAnsi="Arial" w:cs="Arial"/>
          <w:color w:val="000000"/>
          <w:sz w:val="22"/>
          <w:szCs w:val="22"/>
        </w:rPr>
        <w:t xml:space="preserve"> lighting required to ensure a reasonable level of personal security is known as Category P lighting and by design is less intense than that required to ensure road safety (Category V lighting). This paper is concerned with Category V lighting – lighting for road safety.</w:t>
      </w:r>
    </w:p>
    <w:p w:rsidR="004E0B64" w:rsidRPr="007150A9" w:rsidRDefault="004E0B64" w:rsidP="000E50D9">
      <w:pPr>
        <w:rPr>
          <w:rFonts w:ascii="Arial" w:hAnsi="Arial" w:cs="Arial"/>
          <w:color w:val="000000"/>
          <w:sz w:val="22"/>
          <w:szCs w:val="22"/>
        </w:rPr>
      </w:pPr>
    </w:p>
    <w:p w:rsidR="004E0B64" w:rsidRPr="007150A9" w:rsidRDefault="004E0B64" w:rsidP="000E50D9">
      <w:pPr>
        <w:rPr>
          <w:rFonts w:ascii="Arial" w:hAnsi="Arial" w:cs="Arial"/>
          <w:color w:val="000000"/>
          <w:sz w:val="22"/>
          <w:szCs w:val="22"/>
        </w:rPr>
      </w:pPr>
      <w:r w:rsidRPr="007150A9">
        <w:rPr>
          <w:rFonts w:ascii="Arial" w:hAnsi="Arial" w:cs="Arial"/>
          <w:color w:val="000000"/>
          <w:sz w:val="22"/>
          <w:szCs w:val="22"/>
        </w:rPr>
        <w:t xml:space="preserve">Adaptive lighting is lighting </w:t>
      </w:r>
      <w:r>
        <w:rPr>
          <w:rFonts w:ascii="Arial" w:hAnsi="Arial" w:cs="Arial"/>
          <w:color w:val="000000"/>
          <w:sz w:val="22"/>
          <w:szCs w:val="22"/>
        </w:rPr>
        <w:t xml:space="preserve">where the average luminance </w:t>
      </w:r>
      <w:r w:rsidRPr="007150A9">
        <w:rPr>
          <w:rFonts w:ascii="Arial" w:hAnsi="Arial" w:cs="Arial"/>
          <w:color w:val="000000"/>
          <w:sz w:val="22"/>
          <w:szCs w:val="22"/>
        </w:rPr>
        <w:t>can be changed with changed circumstances during darkness. This is in contrast to “normal” lighting which is lighting which stays unchanged during the period of darkness. Normal lighting is designed to a chosen subcategory of lighting according to national or local codes of practice (CIE115, 2010). Adaptive lighting is appropriate where there is a need to vary the level of lighting  at different times; for example off-peak, during better weather or worse weather</w:t>
      </w:r>
      <w:r w:rsidRPr="007150A9">
        <w:rPr>
          <w:rStyle w:val="FootnoteReference"/>
          <w:rFonts w:ascii="Arial" w:hAnsi="Arial" w:cs="Arial"/>
          <w:color w:val="000000"/>
          <w:sz w:val="22"/>
          <w:szCs w:val="22"/>
        </w:rPr>
        <w:footnoteReference w:id="1"/>
      </w:r>
      <w:r w:rsidRPr="007150A9">
        <w:rPr>
          <w:rFonts w:ascii="Arial" w:hAnsi="Arial" w:cs="Arial"/>
          <w:color w:val="000000"/>
          <w:sz w:val="22"/>
          <w:szCs w:val="22"/>
        </w:rPr>
        <w:t xml:space="preserve">, </w:t>
      </w:r>
      <w:r>
        <w:rPr>
          <w:rFonts w:ascii="Arial" w:hAnsi="Arial" w:cs="Arial"/>
          <w:color w:val="000000"/>
          <w:sz w:val="22"/>
          <w:szCs w:val="22"/>
        </w:rPr>
        <w:t>times when there are more or fewer crashes</w:t>
      </w:r>
      <w:r w:rsidRPr="007150A9">
        <w:rPr>
          <w:rFonts w:ascii="Arial" w:hAnsi="Arial" w:cs="Arial"/>
          <w:color w:val="000000"/>
          <w:sz w:val="22"/>
          <w:szCs w:val="22"/>
        </w:rPr>
        <w:t xml:space="preserve">, when there are more vulnerable road users around or when there is more ambient light. Here a higher or lower level of lighting can be selected from the range of subcategories available in National Standards. </w:t>
      </w:r>
    </w:p>
    <w:p w:rsidR="004E0B64" w:rsidRPr="007150A9" w:rsidRDefault="004E0B64" w:rsidP="000E50D9">
      <w:pPr>
        <w:rPr>
          <w:rFonts w:ascii="Arial" w:hAnsi="Arial" w:cs="Arial"/>
          <w:color w:val="000000"/>
          <w:sz w:val="22"/>
          <w:szCs w:val="22"/>
        </w:rPr>
      </w:pPr>
    </w:p>
    <w:p w:rsidR="004E0B64" w:rsidRPr="007150A9" w:rsidRDefault="004E0B64" w:rsidP="000E50D9">
      <w:pPr>
        <w:rPr>
          <w:rFonts w:ascii="Arial" w:hAnsi="Arial" w:cs="Arial"/>
          <w:color w:val="000000"/>
          <w:sz w:val="22"/>
          <w:szCs w:val="22"/>
        </w:rPr>
      </w:pPr>
      <w:r w:rsidRPr="007150A9">
        <w:rPr>
          <w:rFonts w:ascii="Arial" w:hAnsi="Arial" w:cs="Arial"/>
          <w:color w:val="000000"/>
          <w:sz w:val="22"/>
          <w:szCs w:val="22"/>
        </w:rPr>
        <w:t xml:space="preserve">This paper looks at the safety of adaptive lighting generically, rather than from the viewpoint of any one technology. However, the technology is most suited to LED luminaires which may be easily dimmed or brightened.  Examples of their flexibility are given in Collins, 2011. It is clear from the literature (e.g. Jackett and Frith, 2013) that in general any decrease in lighting levels can be expected to decrease safety and vice versa. Thus, under a safe system, if </w:t>
      </w:r>
      <w:r w:rsidRPr="007150A9">
        <w:rPr>
          <w:rFonts w:ascii="Arial" w:hAnsi="Arial" w:cs="Arial"/>
          <w:color w:val="000000"/>
          <w:sz w:val="22"/>
          <w:szCs w:val="22"/>
        </w:rPr>
        <w:lastRenderedPageBreak/>
        <w:t>lighting levels are to be reduced, the designer needs to ensure that other countermeasures are taken, to reclaim the loss, either at the site of the reduction in safety, or elsewhere in the network.</w:t>
      </w:r>
    </w:p>
    <w:p w:rsidR="004E0B64" w:rsidRPr="007150A9" w:rsidRDefault="004E0B64" w:rsidP="000E50D9">
      <w:pPr>
        <w:rPr>
          <w:rFonts w:ascii="Arial" w:hAnsi="Arial" w:cs="Arial"/>
          <w:color w:val="000000"/>
          <w:sz w:val="22"/>
          <w:szCs w:val="22"/>
        </w:rPr>
      </w:pPr>
    </w:p>
    <w:p w:rsidR="004E0B64" w:rsidRPr="007150A9" w:rsidRDefault="004E0B64" w:rsidP="000E50D9">
      <w:pPr>
        <w:rPr>
          <w:rFonts w:ascii="Arial" w:hAnsi="Arial" w:cs="Arial"/>
          <w:color w:val="000000"/>
          <w:sz w:val="22"/>
          <w:szCs w:val="22"/>
        </w:rPr>
      </w:pPr>
      <w:r w:rsidRPr="007150A9">
        <w:rPr>
          <w:rFonts w:ascii="Arial" w:hAnsi="Arial" w:cs="Arial"/>
          <w:color w:val="000000"/>
          <w:sz w:val="22"/>
          <w:szCs w:val="22"/>
        </w:rPr>
        <w:t xml:space="preserve">Adaptive technology has great potential and has come at the same time as adaptive vehicle lighting technology (Berlitz, 2013). Adaptive vehicle lighting technology seeks to adapt the lighting of vehicles to the level of ambient lighting and also to the presence of other vehicles.  These two technologies, which are both aimed at similar objectives, have developed almost totally separately. </w:t>
      </w:r>
    </w:p>
    <w:p w:rsidR="004E0B64" w:rsidRPr="007150A9" w:rsidRDefault="004E0B64" w:rsidP="000E50D9">
      <w:pPr>
        <w:rPr>
          <w:rFonts w:ascii="Arial" w:hAnsi="Arial" w:cs="Arial"/>
          <w:color w:val="000000"/>
          <w:sz w:val="22"/>
          <w:szCs w:val="22"/>
        </w:rPr>
      </w:pPr>
    </w:p>
    <w:p w:rsidR="004E0B64" w:rsidRPr="007150A9" w:rsidRDefault="004E0B64" w:rsidP="000E50D9">
      <w:pPr>
        <w:rPr>
          <w:rFonts w:ascii="Arial" w:hAnsi="Arial" w:cs="Arial"/>
          <w:color w:val="000000"/>
          <w:sz w:val="22"/>
          <w:szCs w:val="22"/>
        </w:rPr>
      </w:pPr>
      <w:r w:rsidRPr="007150A9">
        <w:rPr>
          <w:rFonts w:ascii="Arial" w:hAnsi="Arial" w:cs="Arial"/>
          <w:color w:val="000000"/>
          <w:sz w:val="22"/>
          <w:szCs w:val="22"/>
        </w:rPr>
        <w:t>Similarly, retro reflective road markings, surface mounted delineators and posts are other ways to assist in vehicle guidance at night. These technologies have also developed separately from the development of road lighting. Ideally, all these measures should be combined in a systems approach to provide optimal guidance for vehicles. In reality this type of approach is still a long way off with significant obstacles such as in situ inventories of vehicles, road lighting, marking and delineation infrastructure of very mixed ages and conditions.</w:t>
      </w:r>
    </w:p>
    <w:p w:rsidR="004E0B64" w:rsidRPr="007150A9" w:rsidRDefault="004E0B64" w:rsidP="000E50D9">
      <w:pPr>
        <w:rPr>
          <w:rFonts w:ascii="Arial" w:hAnsi="Arial" w:cs="Arial"/>
          <w:color w:val="000000"/>
          <w:sz w:val="22"/>
          <w:szCs w:val="22"/>
        </w:rPr>
      </w:pPr>
    </w:p>
    <w:p w:rsidR="004E0B64" w:rsidRPr="007150A9" w:rsidRDefault="004E0B64" w:rsidP="000E50D9">
      <w:pPr>
        <w:rPr>
          <w:rFonts w:ascii="Arial" w:hAnsi="Arial" w:cs="Arial"/>
          <w:color w:val="000000"/>
          <w:sz w:val="22"/>
          <w:szCs w:val="22"/>
        </w:rPr>
      </w:pPr>
      <w:r w:rsidRPr="007150A9">
        <w:rPr>
          <w:rFonts w:ascii="Arial" w:hAnsi="Arial" w:cs="Arial"/>
          <w:color w:val="000000"/>
          <w:sz w:val="22"/>
          <w:szCs w:val="22"/>
        </w:rPr>
        <w:t xml:space="preserve">The approaches used to make decisions on the use of adaptive lighting are not well developed internationally. They tend to be arbitrary, based on little hard evidence, and safety is not explicitly and seldom implicitly taken into account.  Examples of approaches can be found in BSREC (Black Sea Regional Energy Centre) (2007). None of the approaches found internationally have provision for the direct inclusion of crash information in the choice of lighting level. </w:t>
      </w:r>
      <w:smartTag w:uri="urn:schemas-microsoft-com:office:smarttags" w:element="place">
        <w:smartTag w:uri="urn:schemas-microsoft-com:office:smarttags" w:element="country-region">
          <w:r w:rsidRPr="007150A9">
            <w:rPr>
              <w:rFonts w:ascii="Arial" w:hAnsi="Arial" w:cs="Arial"/>
              <w:color w:val="000000"/>
              <w:sz w:val="22"/>
              <w:szCs w:val="22"/>
            </w:rPr>
            <w:t>New Zealand</w:t>
          </w:r>
        </w:smartTag>
      </w:smartTag>
      <w:r w:rsidRPr="007150A9">
        <w:rPr>
          <w:rFonts w:ascii="Arial" w:hAnsi="Arial" w:cs="Arial"/>
          <w:color w:val="000000"/>
          <w:sz w:val="22"/>
          <w:szCs w:val="22"/>
        </w:rPr>
        <w:t xml:space="preserve"> is fortunate that the choice of subcategory within the AS/NZS1158 road lighting standard allows for safety implicitly and also has flexibility to move to a higher as well as lower level of lighting as appropriate.</w:t>
      </w:r>
    </w:p>
    <w:p w:rsidR="004E0B64" w:rsidRPr="007150A9" w:rsidRDefault="004E0B64" w:rsidP="000E50D9">
      <w:pPr>
        <w:rPr>
          <w:rFonts w:ascii="Arial" w:hAnsi="Arial" w:cs="Arial"/>
          <w:color w:val="000000"/>
          <w:sz w:val="22"/>
          <w:szCs w:val="22"/>
        </w:rPr>
      </w:pPr>
    </w:p>
    <w:p w:rsidR="004E0B64" w:rsidRPr="007150A9" w:rsidRDefault="004E0B64" w:rsidP="00FE26A8">
      <w:pPr>
        <w:rPr>
          <w:rFonts w:ascii="Arial" w:hAnsi="Arial" w:cs="Arial"/>
          <w:color w:val="000000"/>
          <w:sz w:val="22"/>
          <w:szCs w:val="22"/>
        </w:rPr>
      </w:pPr>
      <w:r w:rsidRPr="007150A9">
        <w:rPr>
          <w:rFonts w:ascii="Arial" w:hAnsi="Arial" w:cs="Arial"/>
          <w:color w:val="000000"/>
          <w:sz w:val="22"/>
          <w:szCs w:val="22"/>
        </w:rPr>
        <w:t xml:space="preserve">With adaptive lighting, changes in lighting levels tend to be made using traffic volume criteria. Crash rates per vehicle </w:t>
      </w:r>
      <w:proofErr w:type="spellStart"/>
      <w:r w:rsidRPr="007150A9">
        <w:rPr>
          <w:rFonts w:ascii="Arial" w:hAnsi="Arial" w:cs="Arial"/>
          <w:color w:val="000000"/>
          <w:sz w:val="22"/>
          <w:szCs w:val="22"/>
        </w:rPr>
        <w:t>kilometre</w:t>
      </w:r>
      <w:proofErr w:type="spellEnd"/>
      <w:r w:rsidRPr="007150A9">
        <w:rPr>
          <w:rFonts w:ascii="Arial" w:hAnsi="Arial" w:cs="Arial"/>
          <w:color w:val="000000"/>
          <w:sz w:val="22"/>
          <w:szCs w:val="22"/>
        </w:rPr>
        <w:t xml:space="preserve"> vary during the night reaching peaks between midnight and 3 am in </w:t>
      </w:r>
      <w:smartTag w:uri="urn:schemas-microsoft-com:office:smarttags" w:element="place">
        <w:smartTag w:uri="urn:schemas-microsoft-com:office:smarttags" w:element="country-region">
          <w:r w:rsidRPr="007150A9">
            <w:rPr>
              <w:rFonts w:ascii="Arial" w:hAnsi="Arial" w:cs="Arial"/>
              <w:color w:val="000000"/>
              <w:sz w:val="22"/>
              <w:szCs w:val="22"/>
            </w:rPr>
            <w:t>New Zealand</w:t>
          </w:r>
        </w:smartTag>
      </w:smartTag>
      <w:r w:rsidRPr="007150A9">
        <w:rPr>
          <w:rFonts w:ascii="Arial" w:hAnsi="Arial" w:cs="Arial"/>
          <w:color w:val="000000"/>
          <w:sz w:val="22"/>
          <w:szCs w:val="22"/>
        </w:rPr>
        <w:t xml:space="preserve">. The level of safety (measured by crashes per hour) relates not only to the traffic volume but also to the crash rate. Thus, it would appear more appropriate to use traffic volumes weighted by accident rate to identify high risk periods rather than just traffic volumes. This would result in a lower volume threshold for reducing lighting in places and at times with higher than usual accident rates and a higher volume threshold for places and times with lower than usual accident rates. </w:t>
      </w:r>
    </w:p>
    <w:p w:rsidR="004E0B64" w:rsidRPr="007150A9" w:rsidRDefault="004E0B64" w:rsidP="00FE26A8">
      <w:pPr>
        <w:rPr>
          <w:rFonts w:ascii="Arial" w:hAnsi="Arial" w:cs="Arial"/>
          <w:color w:val="000000"/>
          <w:sz w:val="22"/>
          <w:szCs w:val="22"/>
        </w:rPr>
      </w:pPr>
    </w:p>
    <w:p w:rsidR="004E0B64" w:rsidRPr="007150A9" w:rsidRDefault="004E0B64" w:rsidP="00FE26A8">
      <w:pPr>
        <w:rPr>
          <w:rFonts w:ascii="Arial" w:hAnsi="Arial" w:cs="Arial"/>
          <w:color w:val="000000"/>
          <w:sz w:val="22"/>
          <w:szCs w:val="22"/>
        </w:rPr>
      </w:pPr>
      <w:r w:rsidRPr="007150A9">
        <w:rPr>
          <w:rFonts w:ascii="Arial" w:hAnsi="Arial" w:cs="Arial"/>
          <w:color w:val="000000"/>
          <w:sz w:val="22"/>
          <w:szCs w:val="22"/>
        </w:rPr>
        <w:t xml:space="preserve">An illustrative case study was thus carried out using data from urban arterials on </w:t>
      </w:r>
      <w:smartTag w:uri="urn:schemas-microsoft-com:office:smarttags" w:element="City">
        <w:r w:rsidRPr="007150A9">
          <w:rPr>
            <w:rFonts w:ascii="Arial" w:hAnsi="Arial" w:cs="Arial"/>
            <w:color w:val="000000"/>
            <w:sz w:val="22"/>
            <w:szCs w:val="22"/>
          </w:rPr>
          <w:t>Auckland</w:t>
        </w:r>
      </w:smartTag>
      <w:r w:rsidRPr="007150A9">
        <w:rPr>
          <w:rFonts w:ascii="Arial" w:hAnsi="Arial" w:cs="Arial"/>
          <w:color w:val="000000"/>
          <w:sz w:val="22"/>
          <w:szCs w:val="22"/>
        </w:rPr>
        <w:t xml:space="preserve">’s </w:t>
      </w:r>
      <w:smartTag w:uri="urn:schemas-microsoft-com:office:smarttags" w:element="place">
        <w:smartTag w:uri="urn:schemas-microsoft-com:office:smarttags" w:element="PlaceName">
          <w:r w:rsidRPr="007150A9">
            <w:rPr>
              <w:rFonts w:ascii="Arial" w:hAnsi="Arial" w:cs="Arial"/>
              <w:color w:val="000000"/>
              <w:sz w:val="22"/>
              <w:szCs w:val="22"/>
            </w:rPr>
            <w:t>North</w:t>
          </w:r>
        </w:smartTag>
        <w:r w:rsidRPr="007150A9">
          <w:rPr>
            <w:rFonts w:ascii="Arial" w:hAnsi="Arial" w:cs="Arial"/>
            <w:color w:val="000000"/>
            <w:sz w:val="22"/>
            <w:szCs w:val="22"/>
          </w:rPr>
          <w:t xml:space="preserve"> </w:t>
        </w:r>
        <w:smartTag w:uri="urn:schemas-microsoft-com:office:smarttags" w:element="PlaceType">
          <w:r w:rsidRPr="007150A9">
            <w:rPr>
              <w:rFonts w:ascii="Arial" w:hAnsi="Arial" w:cs="Arial"/>
              <w:color w:val="000000"/>
              <w:sz w:val="22"/>
              <w:szCs w:val="22"/>
            </w:rPr>
            <w:t>Shore</w:t>
          </w:r>
        </w:smartTag>
      </w:smartTag>
      <w:r w:rsidRPr="007150A9">
        <w:rPr>
          <w:rFonts w:ascii="Arial" w:hAnsi="Arial" w:cs="Arial"/>
          <w:color w:val="000000"/>
          <w:sz w:val="22"/>
          <w:szCs w:val="22"/>
        </w:rPr>
        <w:t xml:space="preserve">.    </w:t>
      </w:r>
    </w:p>
    <w:p w:rsidR="004E0B64" w:rsidRPr="007150A9" w:rsidRDefault="004E0B64" w:rsidP="00FE26A8">
      <w:pPr>
        <w:rPr>
          <w:rFonts w:ascii="Arial" w:hAnsi="Arial" w:cs="Arial"/>
          <w:color w:val="000000"/>
          <w:sz w:val="22"/>
          <w:szCs w:val="22"/>
        </w:rPr>
      </w:pPr>
    </w:p>
    <w:p w:rsidR="004E0B64" w:rsidRPr="007150A9" w:rsidRDefault="004E0B64" w:rsidP="00362A0F">
      <w:pPr>
        <w:jc w:val="both"/>
        <w:rPr>
          <w:rFonts w:ascii="Arial" w:hAnsi="Arial" w:cs="Arial"/>
          <w:b/>
          <w:color w:val="000000"/>
          <w:sz w:val="22"/>
          <w:szCs w:val="22"/>
        </w:rPr>
      </w:pPr>
      <w:r w:rsidRPr="007150A9">
        <w:rPr>
          <w:rFonts w:ascii="Arial" w:hAnsi="Arial" w:cs="Arial"/>
          <w:b/>
          <w:color w:val="000000"/>
          <w:sz w:val="22"/>
          <w:szCs w:val="22"/>
        </w:rPr>
        <w:t>Methodology</w:t>
      </w:r>
    </w:p>
    <w:p w:rsidR="004E0B64" w:rsidRPr="007150A9" w:rsidRDefault="004E0B64" w:rsidP="001B0EA6">
      <w:pPr>
        <w:pStyle w:val="BodyText"/>
        <w:rPr>
          <w:rFonts w:ascii="Arial" w:hAnsi="Arial" w:cs="Arial"/>
          <w:color w:val="000000"/>
        </w:rPr>
      </w:pPr>
    </w:p>
    <w:p w:rsidR="004E0B64" w:rsidRPr="007150A9" w:rsidRDefault="004E0B64" w:rsidP="001B0EA6">
      <w:pPr>
        <w:pStyle w:val="BodyText"/>
        <w:rPr>
          <w:rFonts w:ascii="Arial" w:hAnsi="Arial" w:cs="Arial"/>
          <w:color w:val="000000"/>
        </w:rPr>
      </w:pPr>
      <w:r w:rsidRPr="007150A9">
        <w:rPr>
          <w:rFonts w:ascii="Arial" w:hAnsi="Arial" w:cs="Arial"/>
          <w:color w:val="000000"/>
        </w:rPr>
        <w:t xml:space="preserve">Jackett and Frith (2013) described the dose response relationships between the level of road lighting and road safety for urban </w:t>
      </w:r>
      <w:smartTag w:uri="urn:schemas-microsoft-com:office:smarttags" w:element="place">
        <w:smartTag w:uri="urn:schemas-microsoft-com:office:smarttags" w:element="country-region">
          <w:r w:rsidRPr="007150A9">
            <w:rPr>
              <w:rFonts w:ascii="Arial" w:hAnsi="Arial" w:cs="Arial"/>
              <w:color w:val="000000"/>
            </w:rPr>
            <w:t>New Zealand</w:t>
          </w:r>
        </w:smartTag>
      </w:smartTag>
      <w:r w:rsidRPr="007150A9">
        <w:rPr>
          <w:rFonts w:ascii="Arial" w:hAnsi="Arial" w:cs="Arial"/>
          <w:color w:val="000000"/>
        </w:rPr>
        <w:t xml:space="preserve"> lighting installations. This case study was carried out by combining those dose-response findings with temporal crash and traffic volume data. The volume data was on a “day of week” by “hour of day” basis and related to a selection of major urban roads within the former </w:t>
      </w:r>
      <w:smartTag w:uri="urn:schemas-microsoft-com:office:smarttags" w:element="place">
        <w:smartTag w:uri="urn:schemas-microsoft-com:office:smarttags" w:element="PlaceName">
          <w:r w:rsidRPr="007150A9">
            <w:rPr>
              <w:rFonts w:ascii="Arial" w:hAnsi="Arial" w:cs="Arial"/>
              <w:color w:val="000000"/>
            </w:rPr>
            <w:t>North</w:t>
          </w:r>
        </w:smartTag>
        <w:r w:rsidRPr="007150A9">
          <w:rPr>
            <w:rFonts w:ascii="Arial" w:hAnsi="Arial" w:cs="Arial"/>
            <w:color w:val="000000"/>
          </w:rPr>
          <w:t xml:space="preserve"> </w:t>
        </w:r>
        <w:smartTag w:uri="urn:schemas-microsoft-com:office:smarttags" w:element="PlaceType">
          <w:r w:rsidRPr="007150A9">
            <w:rPr>
              <w:rFonts w:ascii="Arial" w:hAnsi="Arial" w:cs="Arial"/>
              <w:color w:val="000000"/>
            </w:rPr>
            <w:t>Shore</w:t>
          </w:r>
        </w:smartTag>
        <w:r w:rsidRPr="007150A9">
          <w:rPr>
            <w:rFonts w:ascii="Arial" w:hAnsi="Arial" w:cs="Arial"/>
            <w:color w:val="000000"/>
          </w:rPr>
          <w:t xml:space="preserve"> </w:t>
        </w:r>
        <w:smartTag w:uri="urn:schemas-microsoft-com:office:smarttags" w:element="PlaceType">
          <w:r w:rsidRPr="007150A9">
            <w:rPr>
              <w:rFonts w:ascii="Arial" w:hAnsi="Arial" w:cs="Arial"/>
              <w:color w:val="000000"/>
            </w:rPr>
            <w:t>City</w:t>
          </w:r>
        </w:smartTag>
      </w:smartTag>
      <w:r w:rsidRPr="007150A9">
        <w:rPr>
          <w:rFonts w:ascii="Arial" w:hAnsi="Arial" w:cs="Arial"/>
          <w:color w:val="000000"/>
        </w:rPr>
        <w:t xml:space="preserve">. The former </w:t>
      </w:r>
      <w:smartTag w:uri="urn:schemas-microsoft-com:office:smarttags" w:element="place">
        <w:smartTag w:uri="urn:schemas-microsoft-com:office:smarttags" w:element="PlaceName">
          <w:r w:rsidRPr="007150A9">
            <w:rPr>
              <w:rFonts w:ascii="Arial" w:hAnsi="Arial" w:cs="Arial"/>
              <w:color w:val="000000"/>
            </w:rPr>
            <w:t>North</w:t>
          </w:r>
        </w:smartTag>
        <w:r w:rsidRPr="007150A9">
          <w:rPr>
            <w:rFonts w:ascii="Arial" w:hAnsi="Arial" w:cs="Arial"/>
            <w:color w:val="000000"/>
          </w:rPr>
          <w:t xml:space="preserve"> </w:t>
        </w:r>
        <w:smartTag w:uri="urn:schemas-microsoft-com:office:smarttags" w:element="PlaceType">
          <w:r w:rsidRPr="007150A9">
            <w:rPr>
              <w:rFonts w:ascii="Arial" w:hAnsi="Arial" w:cs="Arial"/>
              <w:color w:val="000000"/>
            </w:rPr>
            <w:t>Shore</w:t>
          </w:r>
        </w:smartTag>
        <w:r w:rsidRPr="007150A9">
          <w:rPr>
            <w:rFonts w:ascii="Arial" w:hAnsi="Arial" w:cs="Arial"/>
            <w:color w:val="000000"/>
          </w:rPr>
          <w:t xml:space="preserve"> </w:t>
        </w:r>
        <w:smartTag w:uri="urn:schemas-microsoft-com:office:smarttags" w:element="PlaceType">
          <w:r w:rsidRPr="007150A9">
            <w:rPr>
              <w:rFonts w:ascii="Arial" w:hAnsi="Arial" w:cs="Arial"/>
              <w:color w:val="000000"/>
            </w:rPr>
            <w:t>City</w:t>
          </w:r>
        </w:smartTag>
      </w:smartTag>
      <w:r w:rsidRPr="007150A9">
        <w:rPr>
          <w:rFonts w:ascii="Arial" w:hAnsi="Arial" w:cs="Arial"/>
          <w:color w:val="000000"/>
        </w:rPr>
        <w:t xml:space="preserve"> is the only source of data in this format known to the authors. The crash data were Police reported crashes from the area of the new </w:t>
      </w:r>
      <w:smartTag w:uri="urn:schemas-microsoft-com:office:smarttags" w:element="place">
        <w:smartTag w:uri="urn:schemas-microsoft-com:office:smarttags" w:element="City">
          <w:r w:rsidRPr="007150A9">
            <w:rPr>
              <w:rFonts w:ascii="Arial" w:hAnsi="Arial" w:cs="Arial"/>
              <w:color w:val="000000"/>
            </w:rPr>
            <w:t>Auckland</w:t>
          </w:r>
        </w:smartTag>
      </w:smartTag>
      <w:r w:rsidRPr="007150A9">
        <w:rPr>
          <w:rFonts w:ascii="Arial" w:hAnsi="Arial" w:cs="Arial"/>
          <w:color w:val="000000"/>
        </w:rPr>
        <w:t xml:space="preserve"> super city.  The crash data were obtained from the NZTA’s Crash Analysis System (CAS) for </w:t>
      </w:r>
      <w:smartTag w:uri="urn:schemas-microsoft-com:office:smarttags" w:element="place">
        <w:smartTag w:uri="urn:schemas-microsoft-com:office:smarttags" w:element="PlaceName">
          <w:r w:rsidRPr="007150A9">
            <w:rPr>
              <w:rFonts w:ascii="Arial" w:hAnsi="Arial" w:cs="Arial"/>
              <w:color w:val="000000"/>
            </w:rPr>
            <w:t>Auckland</w:t>
          </w:r>
        </w:smartTag>
        <w:r w:rsidRPr="007150A9">
          <w:rPr>
            <w:rFonts w:ascii="Arial" w:hAnsi="Arial" w:cs="Arial"/>
            <w:color w:val="000000"/>
          </w:rPr>
          <w:t xml:space="preserve"> </w:t>
        </w:r>
        <w:smartTag w:uri="urn:schemas-microsoft-com:office:smarttags" w:element="PlaceName">
          <w:r w:rsidRPr="007150A9">
            <w:rPr>
              <w:rFonts w:ascii="Arial" w:hAnsi="Arial" w:cs="Arial"/>
              <w:color w:val="000000"/>
            </w:rPr>
            <w:t>Super</w:t>
          </w:r>
        </w:smartTag>
        <w:r w:rsidRPr="007150A9">
          <w:rPr>
            <w:rFonts w:ascii="Arial" w:hAnsi="Arial" w:cs="Arial"/>
            <w:color w:val="000000"/>
          </w:rPr>
          <w:t xml:space="preserve"> </w:t>
        </w:r>
        <w:smartTag w:uri="urn:schemas-microsoft-com:office:smarttags" w:element="PlaceType">
          <w:r w:rsidRPr="007150A9">
            <w:rPr>
              <w:rFonts w:ascii="Arial" w:hAnsi="Arial" w:cs="Arial"/>
              <w:color w:val="000000"/>
            </w:rPr>
            <w:t>City</w:t>
          </w:r>
        </w:smartTag>
      </w:smartTag>
      <w:r w:rsidRPr="007150A9">
        <w:rPr>
          <w:rFonts w:ascii="Arial" w:hAnsi="Arial" w:cs="Arial"/>
          <w:color w:val="000000"/>
        </w:rPr>
        <w:t xml:space="preserve"> area for five years, 2007 - 2011 in a “day of week” by “hour of day” format for road type “Major Urban Roads”.  The wider </w:t>
      </w:r>
      <w:smartTag w:uri="urn:schemas-microsoft-com:office:smarttags" w:element="place">
        <w:smartTag w:uri="urn:schemas-microsoft-com:office:smarttags" w:element="PlaceName">
          <w:r w:rsidRPr="007150A9">
            <w:rPr>
              <w:rFonts w:ascii="Arial" w:hAnsi="Arial" w:cs="Arial"/>
              <w:color w:val="000000"/>
            </w:rPr>
            <w:t>Auckland</w:t>
          </w:r>
        </w:smartTag>
        <w:r w:rsidRPr="007150A9">
          <w:rPr>
            <w:rFonts w:ascii="Arial" w:hAnsi="Arial" w:cs="Arial"/>
            <w:color w:val="000000"/>
          </w:rPr>
          <w:t xml:space="preserve"> </w:t>
        </w:r>
        <w:smartTag w:uri="urn:schemas-microsoft-com:office:smarttags" w:element="PlaceType">
          <w:r w:rsidRPr="007150A9">
            <w:rPr>
              <w:rFonts w:ascii="Arial" w:hAnsi="Arial" w:cs="Arial"/>
              <w:color w:val="000000"/>
            </w:rPr>
            <w:t>City</w:t>
          </w:r>
        </w:smartTag>
      </w:smartTag>
      <w:r w:rsidRPr="007150A9">
        <w:rPr>
          <w:rFonts w:ascii="Arial" w:hAnsi="Arial" w:cs="Arial"/>
          <w:color w:val="000000"/>
        </w:rPr>
        <w:t xml:space="preserve"> data were chosen to maximise the sample size. </w:t>
      </w:r>
    </w:p>
    <w:p w:rsidR="004E0B64" w:rsidRPr="007150A9" w:rsidRDefault="004E0B64" w:rsidP="001B0EA6">
      <w:pPr>
        <w:pStyle w:val="BodyText"/>
        <w:rPr>
          <w:rFonts w:ascii="Arial" w:hAnsi="Arial" w:cs="Arial"/>
          <w:color w:val="000000"/>
        </w:rPr>
      </w:pPr>
      <w:r w:rsidRPr="007150A9">
        <w:rPr>
          <w:rFonts w:ascii="Arial" w:hAnsi="Arial" w:cs="Arial"/>
          <w:color w:val="000000"/>
        </w:rPr>
        <w:lastRenderedPageBreak/>
        <w:t>These data were used to estimate:</w:t>
      </w:r>
    </w:p>
    <w:p w:rsidR="004E0B64" w:rsidRPr="007150A9" w:rsidRDefault="004E0B64" w:rsidP="001B0EA6">
      <w:pPr>
        <w:pStyle w:val="ListBullet"/>
        <w:rPr>
          <w:rFonts w:ascii="Arial" w:hAnsi="Arial" w:cs="Arial"/>
          <w:color w:val="000000"/>
        </w:rPr>
      </w:pPr>
      <w:r w:rsidRPr="007150A9">
        <w:rPr>
          <w:rFonts w:ascii="Arial" w:hAnsi="Arial" w:cs="Arial"/>
          <w:color w:val="000000"/>
        </w:rPr>
        <w:t>Relative day/night crash risks;</w:t>
      </w:r>
    </w:p>
    <w:p w:rsidR="004E0B64" w:rsidRPr="007150A9" w:rsidRDefault="004E0B64" w:rsidP="001B0EA6">
      <w:pPr>
        <w:pStyle w:val="ListBullet"/>
        <w:rPr>
          <w:rFonts w:ascii="Arial" w:hAnsi="Arial" w:cs="Arial"/>
          <w:color w:val="000000"/>
        </w:rPr>
      </w:pPr>
      <w:r w:rsidRPr="007150A9">
        <w:rPr>
          <w:rFonts w:ascii="Arial" w:hAnsi="Arial" w:cs="Arial"/>
          <w:color w:val="000000"/>
        </w:rPr>
        <w:t xml:space="preserve">Potential savings from utilising a higher and lower lighting level; and, </w:t>
      </w:r>
    </w:p>
    <w:p w:rsidR="004E0B64" w:rsidRPr="007150A9" w:rsidRDefault="004E0B64" w:rsidP="001B0EA6">
      <w:pPr>
        <w:pStyle w:val="ListBullet"/>
        <w:rPr>
          <w:rFonts w:ascii="Arial" w:hAnsi="Arial" w:cs="Arial"/>
          <w:color w:val="000000"/>
        </w:rPr>
      </w:pPr>
      <w:r w:rsidRPr="007150A9">
        <w:rPr>
          <w:rFonts w:ascii="Arial" w:hAnsi="Arial" w:cs="Arial"/>
          <w:color w:val="000000"/>
        </w:rPr>
        <w:t>Comparative savings if targeting by crash distribution rather than traffic volume distribution.</w:t>
      </w:r>
    </w:p>
    <w:p w:rsidR="004E0B64" w:rsidRPr="007150A9" w:rsidRDefault="004E0B64" w:rsidP="009324FF">
      <w:pPr>
        <w:pStyle w:val="BodyText"/>
        <w:rPr>
          <w:rFonts w:ascii="Arial" w:hAnsi="Arial" w:cs="Arial"/>
          <w:color w:val="000000"/>
        </w:rPr>
      </w:pPr>
      <w:r w:rsidRPr="007150A9">
        <w:rPr>
          <w:rFonts w:ascii="Arial" w:hAnsi="Arial" w:cs="Arial"/>
          <w:color w:val="000000"/>
        </w:rPr>
        <w:t xml:space="preserve">The use of crash data from a wider area than the former </w:t>
      </w:r>
      <w:smartTag w:uri="urn:schemas-microsoft-com:office:smarttags" w:element="PlaceName">
        <w:r w:rsidRPr="007150A9">
          <w:rPr>
            <w:rFonts w:ascii="Arial" w:hAnsi="Arial" w:cs="Arial"/>
            <w:color w:val="000000"/>
          </w:rPr>
          <w:t>North</w:t>
        </w:r>
      </w:smartTag>
      <w:r w:rsidRPr="007150A9">
        <w:rPr>
          <w:rFonts w:ascii="Arial" w:hAnsi="Arial" w:cs="Arial"/>
          <w:color w:val="000000"/>
        </w:rPr>
        <w:t xml:space="preserve"> </w:t>
      </w:r>
      <w:smartTag w:uri="urn:schemas-microsoft-com:office:smarttags" w:element="PlaceType">
        <w:r w:rsidRPr="007150A9">
          <w:rPr>
            <w:rFonts w:ascii="Arial" w:hAnsi="Arial" w:cs="Arial"/>
            <w:color w:val="000000"/>
          </w:rPr>
          <w:t>Shore</w:t>
        </w:r>
      </w:smartTag>
      <w:r w:rsidRPr="007150A9">
        <w:rPr>
          <w:rFonts w:ascii="Arial" w:hAnsi="Arial" w:cs="Arial"/>
          <w:color w:val="000000"/>
        </w:rPr>
        <w:t xml:space="preserve"> </w:t>
      </w:r>
      <w:smartTag w:uri="urn:schemas-microsoft-com:office:smarttags" w:element="PlaceType">
        <w:r w:rsidRPr="007150A9">
          <w:rPr>
            <w:rFonts w:ascii="Arial" w:hAnsi="Arial" w:cs="Arial"/>
            <w:color w:val="000000"/>
          </w:rPr>
          <w:t>City</w:t>
        </w:r>
      </w:smartTag>
      <w:r w:rsidRPr="007150A9">
        <w:rPr>
          <w:rFonts w:ascii="Arial" w:hAnsi="Arial" w:cs="Arial"/>
          <w:color w:val="000000"/>
        </w:rPr>
        <w:t xml:space="preserve"> carries with it the implied assumption that the temporal pattern of crashes on that network is broadly similar to that on the former </w:t>
      </w:r>
      <w:smartTag w:uri="urn:schemas-microsoft-com:office:smarttags" w:element="place">
        <w:smartTag w:uri="urn:schemas-microsoft-com:office:smarttags" w:element="PlaceName">
          <w:r w:rsidRPr="007150A9">
            <w:rPr>
              <w:rFonts w:ascii="Arial" w:hAnsi="Arial" w:cs="Arial"/>
              <w:color w:val="000000"/>
            </w:rPr>
            <w:t>North</w:t>
          </w:r>
        </w:smartTag>
        <w:r w:rsidRPr="007150A9">
          <w:rPr>
            <w:rFonts w:ascii="Arial" w:hAnsi="Arial" w:cs="Arial"/>
            <w:color w:val="000000"/>
          </w:rPr>
          <w:t xml:space="preserve"> </w:t>
        </w:r>
        <w:smartTag w:uri="urn:schemas-microsoft-com:office:smarttags" w:element="PlaceType">
          <w:r w:rsidRPr="007150A9">
            <w:rPr>
              <w:rFonts w:ascii="Arial" w:hAnsi="Arial" w:cs="Arial"/>
              <w:color w:val="000000"/>
            </w:rPr>
            <w:t>Shore</w:t>
          </w:r>
        </w:smartTag>
        <w:r w:rsidRPr="007150A9">
          <w:rPr>
            <w:rFonts w:ascii="Arial" w:hAnsi="Arial" w:cs="Arial"/>
            <w:color w:val="000000"/>
          </w:rPr>
          <w:t xml:space="preserve"> </w:t>
        </w:r>
        <w:smartTag w:uri="urn:schemas-microsoft-com:office:smarttags" w:element="PlaceType">
          <w:r w:rsidRPr="007150A9">
            <w:rPr>
              <w:rFonts w:ascii="Arial" w:hAnsi="Arial" w:cs="Arial"/>
              <w:color w:val="000000"/>
            </w:rPr>
            <w:t>City</w:t>
          </w:r>
        </w:smartTag>
      </w:smartTag>
      <w:r w:rsidRPr="007150A9">
        <w:rPr>
          <w:rFonts w:ascii="Arial" w:hAnsi="Arial" w:cs="Arial"/>
          <w:color w:val="000000"/>
        </w:rPr>
        <w:t xml:space="preserve"> network. A representative mix of shopping and commuter routes </w:t>
      </w:r>
      <w:r>
        <w:rPr>
          <w:rFonts w:ascii="Arial" w:hAnsi="Arial" w:cs="Arial"/>
          <w:color w:val="000000"/>
        </w:rPr>
        <w:t>was</w:t>
      </w:r>
      <w:r w:rsidRPr="007150A9">
        <w:rPr>
          <w:rFonts w:ascii="Arial" w:hAnsi="Arial" w:cs="Arial"/>
          <w:color w:val="000000"/>
        </w:rPr>
        <w:t xml:space="preserve"> included. </w:t>
      </w:r>
    </w:p>
    <w:p w:rsidR="004E0B64" w:rsidRPr="007150A9" w:rsidRDefault="004E0B64" w:rsidP="009324FF">
      <w:pPr>
        <w:pStyle w:val="BodyText"/>
        <w:rPr>
          <w:rFonts w:ascii="Arial" w:hAnsi="Arial" w:cs="Arial"/>
          <w:color w:val="000000"/>
        </w:rPr>
      </w:pPr>
      <w:r w:rsidRPr="007150A9">
        <w:rPr>
          <w:rFonts w:ascii="Arial" w:hAnsi="Arial" w:cs="Arial"/>
          <w:color w:val="000000"/>
        </w:rPr>
        <w:t xml:space="preserve">Figure 1 </w:t>
      </w:r>
      <w:proofErr w:type="gramStart"/>
      <w:r w:rsidRPr="007150A9">
        <w:rPr>
          <w:rFonts w:ascii="Arial" w:hAnsi="Arial" w:cs="Arial"/>
          <w:color w:val="000000"/>
        </w:rPr>
        <w:t>displays</w:t>
      </w:r>
      <w:proofErr w:type="gramEnd"/>
      <w:r w:rsidRPr="007150A9">
        <w:rPr>
          <w:rFonts w:ascii="Arial" w:hAnsi="Arial" w:cs="Arial"/>
          <w:color w:val="000000"/>
        </w:rPr>
        <w:t xml:space="preserve"> the results from determining from that crash data the time of day of crashes reported as “dark” and “light” by the Police. Using all of year data it was found that 6am and 6pm were effectively the cross over points where a majority of day crashes became a majority of night crashes and vice versa.  Clearly this is a big approximation as darkness varies by month of year, but a single annual figure is desirable for the purposes of this estimate.</w:t>
      </w:r>
    </w:p>
    <w:p w:rsidR="004E0B64" w:rsidRPr="007150A9" w:rsidRDefault="004E0B64" w:rsidP="009324FF">
      <w:pPr>
        <w:pStyle w:val="BodyText"/>
        <w:rPr>
          <w:rFonts w:ascii="Arial" w:hAnsi="Arial" w:cs="Arial"/>
          <w:color w:val="000000"/>
        </w:rPr>
      </w:pPr>
      <w:r w:rsidRPr="007150A9">
        <w:rPr>
          <w:rFonts w:ascii="Arial" w:hAnsi="Arial" w:cs="Arial"/>
          <w:color w:val="000000"/>
        </w:rPr>
        <w:t xml:space="preserve">. </w:t>
      </w:r>
      <w:r w:rsidR="00AD16DD">
        <w:rPr>
          <w:rFonts w:ascii="Arial" w:hAnsi="Arial" w:cs="Arial"/>
          <w:noProof/>
          <w:color w:val="000000"/>
          <w:lang w:eastAsia="en-NZ"/>
        </w:rPr>
        <w:drawing>
          <wp:inline distT="0" distB="0" distL="0" distR="0" wp14:anchorId="381A6544" wp14:editId="67ABA189">
            <wp:extent cx="4364355" cy="285877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364355" cy="2858770"/>
                    </a:xfrm>
                    <a:prstGeom prst="rect">
                      <a:avLst/>
                    </a:prstGeom>
                    <a:noFill/>
                    <a:ln w="9525">
                      <a:noFill/>
                      <a:miter lim="800000"/>
                      <a:headEnd/>
                      <a:tailEnd/>
                    </a:ln>
                  </pic:spPr>
                </pic:pic>
              </a:graphicData>
            </a:graphic>
          </wp:inline>
        </w:drawing>
      </w:r>
    </w:p>
    <w:p w:rsidR="004E0B64" w:rsidRPr="007150A9" w:rsidRDefault="004E0B64" w:rsidP="001B0EA6">
      <w:pPr>
        <w:pStyle w:val="Caption"/>
        <w:rPr>
          <w:rFonts w:ascii="Arial" w:hAnsi="Arial" w:cs="Arial"/>
          <w:color w:val="000000"/>
          <w:sz w:val="22"/>
          <w:szCs w:val="22"/>
        </w:rPr>
      </w:pPr>
      <w:bookmarkStart w:id="0" w:name="_Toc360194738"/>
      <w:r w:rsidRPr="007150A9">
        <w:rPr>
          <w:rFonts w:ascii="Arial" w:hAnsi="Arial" w:cs="Arial"/>
          <w:color w:val="000000"/>
          <w:sz w:val="22"/>
          <w:szCs w:val="22"/>
        </w:rPr>
        <w:t xml:space="preserve">Figure 1: CAS “Light” and “Dark” crashes, </w:t>
      </w:r>
      <w:smartTag w:uri="urn:schemas-microsoft-com:office:smarttags" w:element="place">
        <w:smartTag w:uri="urn:schemas-microsoft-com:office:smarttags" w:element="City">
          <w:r w:rsidRPr="007150A9">
            <w:rPr>
              <w:rFonts w:ascii="Arial" w:hAnsi="Arial" w:cs="Arial"/>
              <w:color w:val="000000"/>
              <w:sz w:val="22"/>
              <w:szCs w:val="22"/>
            </w:rPr>
            <w:t>Auckland</w:t>
          </w:r>
        </w:smartTag>
      </w:smartTag>
      <w:r w:rsidRPr="007150A9">
        <w:rPr>
          <w:rFonts w:ascii="Arial" w:hAnsi="Arial" w:cs="Arial"/>
          <w:color w:val="000000"/>
          <w:sz w:val="22"/>
          <w:szCs w:val="22"/>
        </w:rPr>
        <w:t xml:space="preserve"> showing the transition point at 6am and 6pm</w:t>
      </w:r>
      <w:bookmarkEnd w:id="0"/>
    </w:p>
    <w:p w:rsidR="004E0B64" w:rsidRPr="007150A9" w:rsidRDefault="004E0B64" w:rsidP="001B0EA6">
      <w:pPr>
        <w:rPr>
          <w:rFonts w:ascii="Arial" w:hAnsi="Arial" w:cs="Arial"/>
          <w:color w:val="000000"/>
          <w:sz w:val="22"/>
          <w:szCs w:val="22"/>
        </w:rPr>
      </w:pPr>
    </w:p>
    <w:p w:rsidR="004E0B64" w:rsidRPr="007150A9" w:rsidRDefault="004E0B64" w:rsidP="00532B95">
      <w:pPr>
        <w:jc w:val="both"/>
        <w:rPr>
          <w:rFonts w:ascii="Arial" w:hAnsi="Arial" w:cs="Arial"/>
          <w:b/>
          <w:color w:val="000000"/>
          <w:sz w:val="22"/>
          <w:szCs w:val="22"/>
        </w:rPr>
      </w:pPr>
      <w:r w:rsidRPr="007150A9">
        <w:rPr>
          <w:rFonts w:ascii="Arial" w:hAnsi="Arial" w:cs="Arial"/>
          <w:b/>
          <w:color w:val="000000"/>
          <w:sz w:val="22"/>
          <w:szCs w:val="22"/>
        </w:rPr>
        <w:t>Results</w:t>
      </w:r>
    </w:p>
    <w:p w:rsidR="004E0B64" w:rsidRPr="007150A9" w:rsidRDefault="004E0B64" w:rsidP="00532B95">
      <w:pPr>
        <w:jc w:val="both"/>
        <w:rPr>
          <w:rFonts w:ascii="Arial" w:hAnsi="Arial" w:cs="Arial"/>
          <w:b/>
          <w:color w:val="000000"/>
          <w:sz w:val="22"/>
          <w:szCs w:val="22"/>
        </w:rPr>
      </w:pPr>
    </w:p>
    <w:p w:rsidR="004E0B64" w:rsidRPr="007150A9" w:rsidRDefault="004E0B64" w:rsidP="00532B95">
      <w:pPr>
        <w:pStyle w:val="ListBullet"/>
        <w:numPr>
          <w:ilvl w:val="0"/>
          <w:numId w:val="0"/>
        </w:numPr>
        <w:ind w:left="357" w:hanging="357"/>
        <w:rPr>
          <w:rFonts w:ascii="Arial" w:hAnsi="Arial" w:cs="Arial"/>
          <w:color w:val="000000"/>
        </w:rPr>
      </w:pPr>
      <w:r w:rsidRPr="007150A9">
        <w:rPr>
          <w:rFonts w:ascii="Arial" w:hAnsi="Arial" w:cs="Arial"/>
          <w:b/>
          <w:i/>
          <w:color w:val="000000"/>
        </w:rPr>
        <w:t>Relative day/night crash risks</w:t>
      </w:r>
      <w:r w:rsidRPr="007150A9">
        <w:rPr>
          <w:rFonts w:ascii="Arial" w:hAnsi="Arial" w:cs="Arial"/>
          <w:color w:val="000000"/>
        </w:rPr>
        <w:t>;</w:t>
      </w:r>
    </w:p>
    <w:p w:rsidR="004E0B64" w:rsidRPr="007150A9" w:rsidRDefault="004E0B64" w:rsidP="001B0EA6">
      <w:pPr>
        <w:pStyle w:val="BodyText"/>
        <w:rPr>
          <w:rFonts w:ascii="Arial" w:hAnsi="Arial" w:cs="Arial"/>
          <w:color w:val="000000"/>
        </w:rPr>
      </w:pPr>
      <w:r w:rsidRPr="007150A9">
        <w:rPr>
          <w:rFonts w:ascii="Arial" w:hAnsi="Arial" w:cs="Arial"/>
          <w:color w:val="000000"/>
        </w:rPr>
        <w:t xml:space="preserve">Table 1 </w:t>
      </w:r>
      <w:proofErr w:type="gramStart"/>
      <w:r w:rsidRPr="007150A9">
        <w:rPr>
          <w:rFonts w:ascii="Arial" w:hAnsi="Arial" w:cs="Arial"/>
          <w:color w:val="000000"/>
        </w:rPr>
        <w:t>combines</w:t>
      </w:r>
      <w:proofErr w:type="gramEnd"/>
      <w:r w:rsidRPr="007150A9">
        <w:rPr>
          <w:rFonts w:ascii="Arial" w:hAnsi="Arial" w:cs="Arial"/>
          <w:color w:val="000000"/>
        </w:rPr>
        <w:t xml:space="preserve"> crash and traffic volume data by day of week and hour of day to produce a normalised crash risk index per VKT</w:t>
      </w:r>
      <w:r w:rsidRPr="007150A9">
        <w:rPr>
          <w:rStyle w:val="FootnoteReference"/>
          <w:rFonts w:ascii="Arial" w:hAnsi="Arial" w:cs="Arial"/>
          <w:color w:val="000000"/>
        </w:rPr>
        <w:footnoteReference w:id="2"/>
      </w:r>
      <w:r w:rsidRPr="007150A9">
        <w:rPr>
          <w:rFonts w:ascii="Arial" w:hAnsi="Arial" w:cs="Arial"/>
          <w:color w:val="000000"/>
        </w:rPr>
        <w:t xml:space="preserve">.  The highest crash rates in the matrix in Table 1 are around 7 and 8 and occur in the early hours of Friday and Sunday morning. The early hours </w:t>
      </w:r>
      <w:r w:rsidRPr="007150A9">
        <w:rPr>
          <w:rFonts w:ascii="Arial" w:hAnsi="Arial" w:cs="Arial"/>
          <w:color w:val="000000"/>
        </w:rPr>
        <w:lastRenderedPageBreak/>
        <w:t>of Saturday morning are in the range 3 to 6.5. The cells in red identify the higher individual risk periods and the green cells the lower individual risk periods.</w:t>
      </w:r>
    </w:p>
    <w:p w:rsidR="004E0B64" w:rsidRPr="007150A9" w:rsidRDefault="00AD16DD" w:rsidP="001B0EA6">
      <w:pPr>
        <w:rPr>
          <w:rFonts w:ascii="Arial" w:hAnsi="Arial" w:cs="Arial"/>
          <w:color w:val="000000"/>
          <w:sz w:val="22"/>
          <w:szCs w:val="22"/>
        </w:rPr>
      </w:pPr>
      <w:r>
        <w:rPr>
          <w:rFonts w:ascii="Arial" w:hAnsi="Arial" w:cs="Arial"/>
          <w:noProof/>
          <w:color w:val="000000"/>
          <w:sz w:val="22"/>
          <w:szCs w:val="22"/>
          <w:lang w:val="en-NZ" w:eastAsia="en-NZ"/>
        </w:rPr>
        <w:drawing>
          <wp:inline distT="0" distB="0" distL="0" distR="0" wp14:anchorId="3E60F40A" wp14:editId="287EF35C">
            <wp:extent cx="5724525" cy="2405380"/>
            <wp:effectExtent l="19050" t="0" r="95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724525" cy="2405380"/>
                    </a:xfrm>
                    <a:prstGeom prst="rect">
                      <a:avLst/>
                    </a:prstGeom>
                    <a:noFill/>
                    <a:ln w="9525">
                      <a:noFill/>
                      <a:miter lim="800000"/>
                      <a:headEnd/>
                      <a:tailEnd/>
                    </a:ln>
                  </pic:spPr>
                </pic:pic>
              </a:graphicData>
            </a:graphic>
          </wp:inline>
        </w:drawing>
      </w:r>
    </w:p>
    <w:p w:rsidR="004E0B64" w:rsidRPr="007150A9" w:rsidRDefault="004E0B64">
      <w:pPr>
        <w:rPr>
          <w:rFonts w:ascii="Arial" w:hAnsi="Arial" w:cs="Arial"/>
          <w:color w:val="000000"/>
          <w:sz w:val="22"/>
          <w:szCs w:val="22"/>
        </w:rPr>
      </w:pPr>
    </w:p>
    <w:p w:rsidR="004E0B64" w:rsidRPr="007150A9" w:rsidRDefault="004E0B64" w:rsidP="0042441F">
      <w:pPr>
        <w:pStyle w:val="Caption"/>
        <w:rPr>
          <w:rFonts w:ascii="Arial" w:hAnsi="Arial" w:cs="Arial"/>
          <w:color w:val="000000"/>
          <w:sz w:val="22"/>
          <w:szCs w:val="22"/>
        </w:rPr>
      </w:pPr>
      <w:r w:rsidRPr="007150A9">
        <w:rPr>
          <w:rFonts w:ascii="Arial" w:hAnsi="Arial" w:cs="Arial"/>
          <w:color w:val="000000"/>
          <w:sz w:val="22"/>
          <w:szCs w:val="22"/>
        </w:rPr>
        <w:t xml:space="preserve">Table 1: Crash rate per VKT normalised such that the average during the day (6am - 6pm) is set to 1.0  </w:t>
      </w:r>
    </w:p>
    <w:p w:rsidR="004E0B64" w:rsidRPr="007150A9" w:rsidRDefault="004E0B64" w:rsidP="001B0EA6">
      <w:pPr>
        <w:pStyle w:val="BodyText"/>
        <w:rPr>
          <w:rFonts w:ascii="Arial" w:hAnsi="Arial" w:cs="Arial"/>
          <w:color w:val="000000"/>
        </w:rPr>
      </w:pPr>
      <w:r w:rsidRPr="007150A9">
        <w:rPr>
          <w:rFonts w:ascii="Arial" w:hAnsi="Arial" w:cs="Arial"/>
          <w:color w:val="000000"/>
        </w:rPr>
        <w:t xml:space="preserve">Note: Red represents high crash rates and green represents low crash rates. </w:t>
      </w:r>
    </w:p>
    <w:p w:rsidR="004E0B64" w:rsidRPr="007150A9" w:rsidRDefault="004E0B64" w:rsidP="001B0EA6">
      <w:pPr>
        <w:pStyle w:val="BodyText"/>
        <w:rPr>
          <w:rFonts w:ascii="Arial" w:hAnsi="Arial" w:cs="Arial"/>
          <w:color w:val="000000"/>
        </w:rPr>
      </w:pPr>
      <w:r w:rsidRPr="007150A9">
        <w:rPr>
          <w:rFonts w:ascii="Arial" w:hAnsi="Arial" w:cs="Arial"/>
          <w:color w:val="000000"/>
        </w:rPr>
        <w:t>In terms of social cost</w:t>
      </w:r>
      <w:r w:rsidR="00711051">
        <w:rPr>
          <w:rStyle w:val="FootnoteReference"/>
          <w:rFonts w:ascii="Arial" w:hAnsi="Arial"/>
          <w:color w:val="000000"/>
        </w:rPr>
        <w:footnoteReference w:id="3"/>
      </w:r>
      <w:r w:rsidRPr="007150A9">
        <w:rPr>
          <w:rFonts w:ascii="Arial" w:hAnsi="Arial" w:cs="Arial"/>
          <w:color w:val="000000"/>
        </w:rPr>
        <w:t>, it is the cells with the highest total number of crashes that represent the periods of greatest potential benefit. Table 2, which has been normalised in a similar way to Table 1, displays the periods of the night with an above average number of crashes in red.</w:t>
      </w:r>
    </w:p>
    <w:p w:rsidR="004E0B64" w:rsidRPr="007150A9" w:rsidRDefault="00AD16DD" w:rsidP="002B6A07">
      <w:pPr>
        <w:rPr>
          <w:color w:val="000000"/>
          <w:lang w:val="en-NZ" w:eastAsia="en-NZ"/>
        </w:rPr>
      </w:pPr>
      <w:r>
        <w:rPr>
          <w:noProof/>
          <w:color w:val="000000"/>
          <w:lang w:val="en-NZ" w:eastAsia="en-NZ"/>
        </w:rPr>
        <w:drawing>
          <wp:inline distT="0" distB="0" distL="0" distR="0" wp14:anchorId="294ACE17" wp14:editId="35D10EA4">
            <wp:extent cx="5724525" cy="2228215"/>
            <wp:effectExtent l="19050" t="0" r="9525"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724525" cy="2228215"/>
                    </a:xfrm>
                    <a:prstGeom prst="rect">
                      <a:avLst/>
                    </a:prstGeom>
                    <a:noFill/>
                    <a:ln w="9525">
                      <a:noFill/>
                      <a:miter lim="800000"/>
                      <a:headEnd/>
                      <a:tailEnd/>
                    </a:ln>
                  </pic:spPr>
                </pic:pic>
              </a:graphicData>
            </a:graphic>
          </wp:inline>
        </w:drawing>
      </w:r>
    </w:p>
    <w:p w:rsidR="004E0B64" w:rsidRPr="007150A9" w:rsidRDefault="004E0B64" w:rsidP="002B6A07">
      <w:pPr>
        <w:rPr>
          <w:color w:val="000000"/>
          <w:lang w:val="en-NZ" w:eastAsia="en-NZ"/>
        </w:rPr>
      </w:pPr>
    </w:p>
    <w:p w:rsidR="004E0B64" w:rsidRPr="007150A9" w:rsidRDefault="004E0B64" w:rsidP="0042441F">
      <w:pPr>
        <w:pStyle w:val="Caption"/>
        <w:rPr>
          <w:rFonts w:ascii="Arial" w:hAnsi="Arial" w:cs="Arial"/>
          <w:color w:val="000000"/>
          <w:sz w:val="22"/>
          <w:szCs w:val="22"/>
        </w:rPr>
      </w:pPr>
      <w:r w:rsidRPr="007150A9">
        <w:rPr>
          <w:rFonts w:ascii="Arial" w:hAnsi="Arial" w:cs="Arial"/>
          <w:color w:val="000000"/>
          <w:sz w:val="22"/>
          <w:szCs w:val="22"/>
        </w:rPr>
        <w:t xml:space="preserve"> Table</w:t>
      </w:r>
      <w:r>
        <w:rPr>
          <w:rFonts w:ascii="Arial" w:hAnsi="Arial" w:cs="Arial"/>
          <w:color w:val="000000"/>
          <w:sz w:val="22"/>
          <w:szCs w:val="22"/>
        </w:rPr>
        <w:t xml:space="preserve"> </w:t>
      </w:r>
      <w:r w:rsidR="0091110A">
        <w:rPr>
          <w:rFonts w:ascii="Arial" w:hAnsi="Arial" w:cs="Arial"/>
          <w:color w:val="000000"/>
          <w:sz w:val="22"/>
          <w:szCs w:val="22"/>
        </w:rPr>
        <w:t>2</w:t>
      </w:r>
      <w:r>
        <w:rPr>
          <w:rFonts w:ascii="Arial" w:hAnsi="Arial" w:cs="Arial"/>
          <w:color w:val="000000"/>
          <w:sz w:val="22"/>
          <w:szCs w:val="22"/>
        </w:rPr>
        <w:t>:</w:t>
      </w:r>
      <w:r w:rsidRPr="007150A9">
        <w:rPr>
          <w:rFonts w:ascii="Arial" w:hAnsi="Arial" w:cs="Arial"/>
          <w:color w:val="000000"/>
          <w:sz w:val="22"/>
          <w:szCs w:val="22"/>
        </w:rPr>
        <w:t xml:space="preserve"> Number of crashes per hour normalised such that the median cell is set to 1.0</w:t>
      </w:r>
    </w:p>
    <w:p w:rsidR="004E0B64" w:rsidRPr="007150A9" w:rsidRDefault="004E0B64" w:rsidP="0042441F">
      <w:pPr>
        <w:rPr>
          <w:color w:val="000000"/>
          <w:lang w:val="en-NZ" w:eastAsia="en-NZ"/>
        </w:rPr>
      </w:pPr>
    </w:p>
    <w:p w:rsidR="004E0B64" w:rsidRPr="007150A9" w:rsidRDefault="004E0B64" w:rsidP="001B0EA6">
      <w:pPr>
        <w:pStyle w:val="BodyText"/>
        <w:rPr>
          <w:rFonts w:ascii="Arial" w:hAnsi="Arial" w:cs="Arial"/>
          <w:color w:val="000000"/>
        </w:rPr>
      </w:pPr>
      <w:r w:rsidRPr="007150A9">
        <w:rPr>
          <w:rFonts w:ascii="Arial" w:hAnsi="Arial" w:cs="Arial"/>
          <w:color w:val="000000"/>
        </w:rPr>
        <w:t xml:space="preserve">Note: 50% of cells are marked red representing periods with high crash </w:t>
      </w:r>
      <w:r>
        <w:rPr>
          <w:rFonts w:ascii="Arial" w:hAnsi="Arial" w:cs="Arial"/>
          <w:color w:val="000000"/>
        </w:rPr>
        <w:t>frequency</w:t>
      </w:r>
      <w:r w:rsidRPr="007150A9">
        <w:rPr>
          <w:rFonts w:ascii="Arial" w:hAnsi="Arial" w:cs="Arial"/>
          <w:color w:val="000000"/>
        </w:rPr>
        <w:t xml:space="preserve"> and 50% marked green representing periods with low crash </w:t>
      </w:r>
      <w:r>
        <w:rPr>
          <w:rFonts w:ascii="Arial" w:hAnsi="Arial" w:cs="Arial"/>
          <w:color w:val="000000"/>
        </w:rPr>
        <w:t>frequency</w:t>
      </w:r>
      <w:r w:rsidRPr="007150A9">
        <w:rPr>
          <w:rFonts w:ascii="Arial" w:hAnsi="Arial" w:cs="Arial"/>
          <w:color w:val="000000"/>
        </w:rPr>
        <w:t>.</w:t>
      </w:r>
    </w:p>
    <w:p w:rsidR="00C632F7" w:rsidRDefault="00C632F7" w:rsidP="00532B95">
      <w:pPr>
        <w:pStyle w:val="ListBullet"/>
        <w:numPr>
          <w:ilvl w:val="0"/>
          <w:numId w:val="0"/>
        </w:numPr>
        <w:ind w:left="357" w:hanging="357"/>
        <w:rPr>
          <w:rFonts w:ascii="Arial" w:hAnsi="Arial" w:cs="Arial"/>
          <w:b/>
          <w:i/>
          <w:color w:val="000000"/>
        </w:rPr>
      </w:pPr>
    </w:p>
    <w:p w:rsidR="004E0B64" w:rsidRPr="007150A9" w:rsidRDefault="004E0B64" w:rsidP="00532B95">
      <w:pPr>
        <w:pStyle w:val="ListBullet"/>
        <w:numPr>
          <w:ilvl w:val="0"/>
          <w:numId w:val="0"/>
        </w:numPr>
        <w:ind w:left="357" w:hanging="357"/>
        <w:rPr>
          <w:rFonts w:ascii="Arial" w:hAnsi="Arial" w:cs="Arial"/>
          <w:b/>
          <w:i/>
          <w:color w:val="000000"/>
        </w:rPr>
      </w:pPr>
      <w:r w:rsidRPr="007150A9">
        <w:rPr>
          <w:rFonts w:ascii="Arial" w:hAnsi="Arial" w:cs="Arial"/>
          <w:b/>
          <w:i/>
          <w:color w:val="000000"/>
        </w:rPr>
        <w:lastRenderedPageBreak/>
        <w:t>Varying lighting levels by crash levels</w:t>
      </w:r>
    </w:p>
    <w:p w:rsidR="003A2043" w:rsidRPr="0091110A" w:rsidRDefault="0025115E" w:rsidP="0091110A">
      <w:pPr>
        <w:rPr>
          <w:rFonts w:ascii="Arial" w:hAnsi="Arial" w:cs="Arial"/>
          <w:color w:val="000000"/>
          <w:sz w:val="22"/>
          <w:szCs w:val="22"/>
        </w:rPr>
      </w:pPr>
      <w:r w:rsidRPr="0091110A">
        <w:rPr>
          <w:rFonts w:ascii="Arial" w:hAnsi="Arial" w:cs="Arial"/>
          <w:color w:val="000000"/>
          <w:sz w:val="22"/>
          <w:szCs w:val="22"/>
          <w:lang w:val="en-NZ" w:eastAsia="en-GB"/>
        </w:rPr>
        <w:t>Lighting for road safety purposes is classified into four sub categories. According to the joint Australia- New Zealand road lighting AS/NZ1158 V</w:t>
      </w:r>
      <w:r w:rsidR="00C77811">
        <w:rPr>
          <w:rFonts w:ascii="Arial" w:hAnsi="Arial" w:cs="Arial"/>
          <w:color w:val="000000"/>
          <w:sz w:val="22"/>
          <w:szCs w:val="22"/>
          <w:lang w:val="en-NZ" w:eastAsia="en-GB"/>
        </w:rPr>
        <w:t>1</w:t>
      </w:r>
      <w:r w:rsidRPr="0091110A">
        <w:rPr>
          <w:rFonts w:ascii="Arial" w:hAnsi="Arial" w:cs="Arial"/>
          <w:color w:val="000000"/>
          <w:sz w:val="22"/>
          <w:szCs w:val="22"/>
          <w:lang w:val="en-NZ" w:eastAsia="en-GB"/>
        </w:rPr>
        <w:t xml:space="preserve"> corresponds to an average luminance of 1</w:t>
      </w:r>
      <w:r w:rsidR="00C77811">
        <w:rPr>
          <w:rFonts w:ascii="Arial" w:hAnsi="Arial" w:cs="Arial"/>
          <w:color w:val="000000"/>
          <w:sz w:val="22"/>
          <w:szCs w:val="22"/>
          <w:lang w:val="en-NZ" w:eastAsia="en-GB"/>
        </w:rPr>
        <w:t>.5</w:t>
      </w:r>
      <w:r w:rsidRPr="0091110A">
        <w:rPr>
          <w:rFonts w:ascii="Arial" w:hAnsi="Arial" w:cs="Arial"/>
          <w:color w:val="000000"/>
          <w:sz w:val="22"/>
          <w:szCs w:val="22"/>
          <w:lang w:val="en-NZ" w:eastAsia="en-GB"/>
        </w:rPr>
        <w:t xml:space="preserve"> cd/m</w:t>
      </w:r>
      <w:r w:rsidRPr="0091110A">
        <w:rPr>
          <w:rFonts w:ascii="Arial" w:hAnsi="Arial" w:cs="Arial"/>
          <w:color w:val="000000"/>
          <w:sz w:val="22"/>
          <w:szCs w:val="22"/>
          <w:vertAlign w:val="superscript"/>
          <w:lang w:val="en-NZ" w:eastAsia="en-GB"/>
        </w:rPr>
        <w:t>2</w:t>
      </w:r>
      <w:r w:rsidRPr="0091110A">
        <w:rPr>
          <w:rFonts w:ascii="Arial" w:hAnsi="Arial" w:cs="Arial"/>
          <w:color w:val="000000"/>
          <w:sz w:val="22"/>
          <w:szCs w:val="22"/>
          <w:lang w:val="en-NZ" w:eastAsia="en-GB"/>
        </w:rPr>
        <w:t xml:space="preserve">, </w:t>
      </w:r>
      <w:r w:rsidR="00C77811">
        <w:rPr>
          <w:rFonts w:ascii="Arial" w:hAnsi="Arial" w:cs="Arial"/>
          <w:color w:val="000000"/>
          <w:sz w:val="22"/>
          <w:szCs w:val="22"/>
          <w:lang w:val="en-NZ" w:eastAsia="en-GB"/>
        </w:rPr>
        <w:t>V2 to an average luminance of 1.0 cd/m</w:t>
      </w:r>
      <w:r w:rsidR="00C77811" w:rsidRPr="0091110A">
        <w:rPr>
          <w:rFonts w:ascii="Arial" w:hAnsi="Arial" w:cs="Arial"/>
          <w:color w:val="000000"/>
          <w:sz w:val="22"/>
          <w:szCs w:val="22"/>
          <w:vertAlign w:val="superscript"/>
          <w:lang w:val="en-NZ" w:eastAsia="en-GB"/>
        </w:rPr>
        <w:t>2</w:t>
      </w:r>
      <w:r w:rsidR="00C77811">
        <w:rPr>
          <w:rFonts w:ascii="Arial" w:hAnsi="Arial" w:cs="Arial"/>
          <w:color w:val="000000"/>
          <w:sz w:val="22"/>
          <w:szCs w:val="22"/>
          <w:lang w:val="en-NZ" w:eastAsia="en-GB"/>
        </w:rPr>
        <w:t xml:space="preserve">, </w:t>
      </w:r>
      <w:r w:rsidRPr="0091110A">
        <w:rPr>
          <w:rFonts w:ascii="Arial" w:hAnsi="Arial" w:cs="Arial"/>
          <w:color w:val="000000"/>
          <w:sz w:val="22"/>
          <w:szCs w:val="22"/>
          <w:lang w:val="en-NZ" w:eastAsia="en-GB"/>
        </w:rPr>
        <w:t>V3 to an average luminance of 0.75 cd/m</w:t>
      </w:r>
      <w:r w:rsidRPr="0091110A">
        <w:rPr>
          <w:rFonts w:ascii="Arial" w:hAnsi="Arial" w:cs="Arial"/>
          <w:color w:val="000000"/>
          <w:sz w:val="22"/>
          <w:szCs w:val="22"/>
          <w:vertAlign w:val="superscript"/>
          <w:lang w:val="en-NZ" w:eastAsia="en-GB"/>
        </w:rPr>
        <w:t>2</w:t>
      </w:r>
      <w:r w:rsidRPr="0091110A">
        <w:rPr>
          <w:rFonts w:ascii="Arial" w:hAnsi="Arial" w:cs="Arial"/>
          <w:color w:val="000000"/>
          <w:sz w:val="22"/>
          <w:szCs w:val="22"/>
          <w:lang w:val="en-NZ" w:eastAsia="en-GB"/>
        </w:rPr>
        <w:t xml:space="preserve"> and V4 to an average luminance of 0.5 cd/m</w:t>
      </w:r>
      <w:r w:rsidRPr="0091110A">
        <w:rPr>
          <w:rFonts w:ascii="Arial" w:hAnsi="Arial" w:cs="Arial"/>
          <w:color w:val="000000"/>
          <w:sz w:val="22"/>
          <w:szCs w:val="22"/>
          <w:vertAlign w:val="superscript"/>
          <w:lang w:val="en-NZ" w:eastAsia="en-GB"/>
        </w:rPr>
        <w:t>2</w:t>
      </w:r>
      <w:r w:rsidRPr="0091110A">
        <w:rPr>
          <w:rFonts w:ascii="Arial" w:hAnsi="Arial" w:cs="Arial"/>
          <w:color w:val="000000"/>
          <w:sz w:val="22"/>
          <w:szCs w:val="22"/>
          <w:lang w:val="en-NZ" w:eastAsia="en-GB"/>
        </w:rPr>
        <w:t xml:space="preserve"> The 2013 Auckland Transport </w:t>
      </w:r>
      <w:proofErr w:type="gramStart"/>
      <w:r w:rsidRPr="0091110A">
        <w:rPr>
          <w:rFonts w:ascii="Arial" w:hAnsi="Arial" w:cs="Arial"/>
          <w:color w:val="000000"/>
          <w:sz w:val="22"/>
          <w:szCs w:val="22"/>
          <w:lang w:val="en-NZ" w:eastAsia="en-GB"/>
        </w:rPr>
        <w:t>guidelines  for</w:t>
      </w:r>
      <w:proofErr w:type="gramEnd"/>
      <w:r w:rsidRPr="0091110A">
        <w:rPr>
          <w:rFonts w:ascii="Arial" w:hAnsi="Arial" w:cs="Arial"/>
          <w:color w:val="000000"/>
          <w:sz w:val="22"/>
          <w:szCs w:val="22"/>
          <w:lang w:val="en-NZ" w:eastAsia="en-GB"/>
        </w:rPr>
        <w:t xml:space="preserve"> street lighting </w:t>
      </w:r>
      <w:r w:rsidRPr="0091110A">
        <w:rPr>
          <w:rFonts w:ascii="Arial" w:hAnsi="Arial" w:cs="Arial"/>
          <w:color w:val="000000"/>
          <w:sz w:val="22"/>
          <w:szCs w:val="22"/>
          <w:lang w:val="en-NZ" w:eastAsia="en-GB"/>
        </w:rPr>
        <w:footnoteReference w:id="4"/>
      </w:r>
      <w:r w:rsidRPr="0091110A">
        <w:rPr>
          <w:rFonts w:ascii="Arial" w:hAnsi="Arial" w:cs="Arial"/>
          <w:color w:val="000000"/>
          <w:sz w:val="22"/>
          <w:szCs w:val="22"/>
          <w:lang w:val="en-NZ" w:eastAsia="en-GB"/>
        </w:rPr>
        <w:t xml:space="preserve"> indicate that generally  V1 is used on streets with daily vo</w:t>
      </w:r>
      <w:r w:rsidR="008F30FE" w:rsidRPr="00C77811">
        <w:rPr>
          <w:rFonts w:ascii="Arial" w:hAnsi="Arial" w:cs="Arial"/>
          <w:color w:val="000000"/>
          <w:sz w:val="22"/>
          <w:szCs w:val="22"/>
          <w:lang w:val="en-NZ" w:eastAsia="en-GB"/>
        </w:rPr>
        <w:t>l</w:t>
      </w:r>
      <w:r w:rsidRPr="0091110A">
        <w:rPr>
          <w:rFonts w:ascii="Arial" w:hAnsi="Arial" w:cs="Arial"/>
          <w:color w:val="000000"/>
          <w:sz w:val="22"/>
          <w:szCs w:val="22"/>
          <w:lang w:val="en-NZ" w:eastAsia="en-GB"/>
        </w:rPr>
        <w:t>umes greater than 20000 vehicles, V2 for 15000 to 20000 and  V3 for 5000 to 15000 and V4 3500 to</w:t>
      </w:r>
      <w:r w:rsidR="008F30FE" w:rsidRPr="0091110A">
        <w:rPr>
          <w:rFonts w:ascii="Arial" w:hAnsi="Arial" w:cs="Arial"/>
          <w:color w:val="000000"/>
          <w:sz w:val="22"/>
          <w:szCs w:val="22"/>
        </w:rPr>
        <w:t xml:space="preserve"> 5000. Other Councils’ guidelines may vary from these.</w:t>
      </w:r>
    </w:p>
    <w:p w:rsidR="008F30FE" w:rsidRDefault="008F30FE" w:rsidP="008F30FE">
      <w:pPr>
        <w:pStyle w:val="BodyText"/>
        <w:rPr>
          <w:rFonts w:ascii="Arial" w:hAnsi="Arial" w:cs="Arial"/>
          <w:color w:val="000000"/>
        </w:rPr>
      </w:pPr>
    </w:p>
    <w:p w:rsidR="008F30FE" w:rsidRDefault="008F30FE" w:rsidP="008F30FE">
      <w:pPr>
        <w:pStyle w:val="BodyText"/>
        <w:rPr>
          <w:rFonts w:ascii="Arial" w:hAnsi="Arial" w:cs="Arial"/>
          <w:color w:val="000000"/>
        </w:rPr>
      </w:pPr>
      <w:r w:rsidRPr="007150A9">
        <w:rPr>
          <w:rFonts w:ascii="Arial" w:hAnsi="Arial" w:cs="Arial"/>
          <w:color w:val="000000"/>
        </w:rPr>
        <w:t>If a lighting installation can be varied to deliver more light at the periods with high crash numbers and less light at the periods with low crash numbers, then safety can be maximised for a given total nightly lumen output. Four scenarios are examined below:</w:t>
      </w:r>
      <w:r>
        <w:rPr>
          <w:rFonts w:ascii="Arial" w:hAnsi="Arial" w:cs="Arial"/>
          <w:color w:val="000000"/>
        </w:rPr>
        <w:t xml:space="preserve"> </w:t>
      </w:r>
      <w:r w:rsidRPr="007150A9">
        <w:rPr>
          <w:rFonts w:ascii="Arial" w:hAnsi="Arial" w:cs="Arial"/>
          <w:color w:val="000000"/>
        </w:rPr>
        <w:t>Savings quoted are relative to having no lighting at all.</w:t>
      </w:r>
    </w:p>
    <w:p w:rsidR="004E0B64" w:rsidRPr="007150A9" w:rsidRDefault="004E0B64" w:rsidP="001B0EA6">
      <w:pPr>
        <w:pStyle w:val="BodyText"/>
        <w:numPr>
          <w:ilvl w:val="0"/>
          <w:numId w:val="13"/>
        </w:numPr>
        <w:rPr>
          <w:rFonts w:ascii="Arial" w:hAnsi="Arial" w:cs="Arial"/>
          <w:color w:val="000000"/>
        </w:rPr>
      </w:pPr>
      <w:r w:rsidRPr="007150A9">
        <w:rPr>
          <w:rFonts w:ascii="Arial" w:hAnsi="Arial" w:cs="Arial"/>
          <w:color w:val="000000"/>
        </w:rPr>
        <w:t>A single V4 level of lighting is provided throughout the night.</w:t>
      </w:r>
    </w:p>
    <w:p w:rsidR="004E0B64" w:rsidRPr="007150A9" w:rsidRDefault="004E0B64" w:rsidP="001B0EA6">
      <w:pPr>
        <w:pStyle w:val="BodyText"/>
        <w:numPr>
          <w:ilvl w:val="0"/>
          <w:numId w:val="13"/>
        </w:numPr>
        <w:rPr>
          <w:rFonts w:ascii="Arial" w:hAnsi="Arial" w:cs="Arial"/>
          <w:color w:val="000000"/>
        </w:rPr>
      </w:pPr>
      <w:r w:rsidRPr="007150A9">
        <w:rPr>
          <w:rFonts w:ascii="Arial" w:hAnsi="Arial" w:cs="Arial"/>
          <w:color w:val="000000"/>
        </w:rPr>
        <w:t>A single V3 level of lighting is provided throughout the night.  This represents the norm for much State Highway lighting in NZ.</w:t>
      </w:r>
    </w:p>
    <w:p w:rsidR="004E0B64" w:rsidRPr="007150A9" w:rsidRDefault="004E0B64" w:rsidP="001B0EA6">
      <w:pPr>
        <w:pStyle w:val="BodyText"/>
        <w:numPr>
          <w:ilvl w:val="0"/>
          <w:numId w:val="13"/>
        </w:numPr>
        <w:rPr>
          <w:rFonts w:ascii="Arial" w:hAnsi="Arial" w:cs="Arial"/>
          <w:color w:val="000000"/>
        </w:rPr>
      </w:pPr>
      <w:r w:rsidRPr="007150A9">
        <w:rPr>
          <w:rFonts w:ascii="Arial" w:hAnsi="Arial" w:cs="Arial"/>
          <w:color w:val="000000"/>
        </w:rPr>
        <w:t xml:space="preserve">A V3 level is provided for 50% of the time and dimmed to V4 for the remainder.   The high level is applied at the times with most crashes.  This option lowers energy use while minimising the adverse effect on safety. </w:t>
      </w:r>
    </w:p>
    <w:p w:rsidR="004E0B64" w:rsidRDefault="004E0B64" w:rsidP="001B0EA6">
      <w:pPr>
        <w:pStyle w:val="BodyText"/>
        <w:numPr>
          <w:ilvl w:val="0"/>
          <w:numId w:val="13"/>
        </w:numPr>
        <w:rPr>
          <w:rFonts w:ascii="Arial" w:hAnsi="Arial" w:cs="Arial"/>
          <w:color w:val="000000"/>
        </w:rPr>
      </w:pPr>
      <w:r w:rsidRPr="007150A9">
        <w:rPr>
          <w:rFonts w:ascii="Arial" w:hAnsi="Arial" w:cs="Arial"/>
          <w:color w:val="000000"/>
        </w:rPr>
        <w:t>A V2 level is provided for 50% of the time and dimmed to V4 for the remainder. The high level is applied at the times with most crashes.  This option uses the same energy as option 2 but achieves greater road safety savings.</w:t>
      </w:r>
    </w:p>
    <w:p w:rsidR="00882D72" w:rsidRDefault="00882D72" w:rsidP="001B0EA6">
      <w:pPr>
        <w:pStyle w:val="BodyText"/>
        <w:rPr>
          <w:rFonts w:ascii="Arial" w:hAnsi="Arial" w:cs="Arial"/>
          <w:color w:val="000000"/>
        </w:rPr>
      </w:pPr>
    </w:p>
    <w:p w:rsidR="004E0B64" w:rsidRPr="007150A9" w:rsidRDefault="004E0B64" w:rsidP="001B0EA6">
      <w:pPr>
        <w:pStyle w:val="BodyText"/>
        <w:rPr>
          <w:rFonts w:ascii="Arial" w:hAnsi="Arial" w:cs="Arial"/>
          <w:color w:val="000000"/>
        </w:rPr>
      </w:pPr>
      <w:r w:rsidRPr="007150A9">
        <w:rPr>
          <w:rFonts w:ascii="Arial" w:hAnsi="Arial" w:cs="Arial"/>
          <w:color w:val="000000"/>
        </w:rPr>
        <w:t xml:space="preserve">Table 3 depicts </w:t>
      </w:r>
      <w:r w:rsidR="00882D72">
        <w:rPr>
          <w:rFonts w:ascii="Arial" w:hAnsi="Arial" w:cs="Arial"/>
          <w:color w:val="000000"/>
        </w:rPr>
        <w:t xml:space="preserve">the </w:t>
      </w:r>
      <w:proofErr w:type="gramStart"/>
      <w:r w:rsidR="00882D72">
        <w:rPr>
          <w:rFonts w:ascii="Arial" w:hAnsi="Arial" w:cs="Arial"/>
          <w:color w:val="000000"/>
        </w:rPr>
        <w:t xml:space="preserve">four </w:t>
      </w:r>
      <w:r w:rsidRPr="007150A9">
        <w:rPr>
          <w:rFonts w:ascii="Arial" w:hAnsi="Arial" w:cs="Arial"/>
          <w:color w:val="000000"/>
        </w:rPr>
        <w:t xml:space="preserve"> scenarios</w:t>
      </w:r>
      <w:proofErr w:type="gramEnd"/>
      <w:r w:rsidRPr="007150A9">
        <w:rPr>
          <w:rFonts w:ascii="Arial" w:hAnsi="Arial" w:cs="Arial"/>
          <w:color w:val="000000"/>
        </w:rPr>
        <w:t>.</w:t>
      </w:r>
    </w:p>
    <w:p w:rsidR="004E0B64" w:rsidRPr="007150A9" w:rsidRDefault="004E0B64" w:rsidP="001B0EA6">
      <w:pPr>
        <w:pStyle w:val="Caption"/>
        <w:rPr>
          <w:rFonts w:ascii="Arial" w:hAnsi="Arial" w:cs="Arial"/>
          <w:color w:val="000000"/>
          <w:sz w:val="22"/>
          <w:szCs w:val="22"/>
        </w:rPr>
      </w:pPr>
      <w:r w:rsidRPr="007150A9">
        <w:rPr>
          <w:rFonts w:ascii="Arial" w:hAnsi="Arial" w:cs="Arial"/>
          <w:i/>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6"/>
        <w:gridCol w:w="2336"/>
        <w:gridCol w:w="2362"/>
        <w:gridCol w:w="2336"/>
      </w:tblGrid>
      <w:tr w:rsidR="004E0B64" w:rsidRPr="007150A9" w:rsidTr="0042441F">
        <w:tc>
          <w:tcPr>
            <w:tcW w:w="2246" w:type="dxa"/>
            <w:shd w:val="pct15" w:color="auto" w:fill="auto"/>
          </w:tcPr>
          <w:p w:rsidR="004E0B64" w:rsidRPr="007150A9" w:rsidRDefault="004E0B64" w:rsidP="009732CC">
            <w:pPr>
              <w:jc w:val="center"/>
              <w:rPr>
                <w:rFonts w:ascii="Arial" w:hAnsi="Arial" w:cs="Arial"/>
                <w:b/>
                <w:color w:val="000000"/>
              </w:rPr>
            </w:pPr>
            <w:r w:rsidRPr="007150A9">
              <w:rPr>
                <w:rFonts w:ascii="Arial" w:hAnsi="Arial" w:cs="Arial"/>
                <w:b/>
                <w:color w:val="000000"/>
                <w:sz w:val="22"/>
                <w:szCs w:val="22"/>
              </w:rPr>
              <w:t>Scenario</w:t>
            </w:r>
          </w:p>
        </w:tc>
        <w:tc>
          <w:tcPr>
            <w:tcW w:w="2336" w:type="dxa"/>
            <w:shd w:val="pct15" w:color="auto" w:fill="auto"/>
          </w:tcPr>
          <w:p w:rsidR="004E0B64" w:rsidRPr="007150A9" w:rsidRDefault="004E0B64" w:rsidP="009732CC">
            <w:pPr>
              <w:jc w:val="center"/>
              <w:rPr>
                <w:rFonts w:ascii="Arial" w:hAnsi="Arial" w:cs="Arial"/>
                <w:b/>
                <w:color w:val="000000"/>
              </w:rPr>
            </w:pPr>
            <w:r w:rsidRPr="007150A9">
              <w:rPr>
                <w:rFonts w:ascii="Arial" w:hAnsi="Arial" w:cs="Arial"/>
                <w:b/>
                <w:color w:val="000000"/>
                <w:sz w:val="22"/>
                <w:szCs w:val="22"/>
              </w:rPr>
              <w:t>Percentage saving – high period</w:t>
            </w:r>
          </w:p>
        </w:tc>
        <w:tc>
          <w:tcPr>
            <w:tcW w:w="2362" w:type="dxa"/>
            <w:shd w:val="pct15" w:color="auto" w:fill="auto"/>
          </w:tcPr>
          <w:p w:rsidR="004E0B64" w:rsidRPr="007150A9" w:rsidRDefault="004E0B64" w:rsidP="009732CC">
            <w:pPr>
              <w:jc w:val="center"/>
              <w:rPr>
                <w:rFonts w:ascii="Arial" w:hAnsi="Arial" w:cs="Arial"/>
                <w:b/>
                <w:color w:val="000000"/>
              </w:rPr>
            </w:pPr>
            <w:r w:rsidRPr="007150A9">
              <w:rPr>
                <w:rFonts w:ascii="Arial" w:hAnsi="Arial" w:cs="Arial"/>
                <w:b/>
                <w:color w:val="000000"/>
                <w:sz w:val="22"/>
                <w:szCs w:val="22"/>
              </w:rPr>
              <w:t>Percentage saving – dimmed period</w:t>
            </w:r>
          </w:p>
        </w:tc>
        <w:tc>
          <w:tcPr>
            <w:tcW w:w="2336" w:type="dxa"/>
            <w:shd w:val="pct15" w:color="auto" w:fill="auto"/>
          </w:tcPr>
          <w:p w:rsidR="004E0B64" w:rsidRPr="007150A9" w:rsidRDefault="004E0B64" w:rsidP="00FD32A9">
            <w:pPr>
              <w:jc w:val="center"/>
              <w:rPr>
                <w:rFonts w:ascii="Arial" w:hAnsi="Arial" w:cs="Arial"/>
                <w:b/>
                <w:color w:val="000000"/>
              </w:rPr>
            </w:pPr>
            <w:r w:rsidRPr="007150A9">
              <w:rPr>
                <w:rFonts w:ascii="Arial" w:hAnsi="Arial" w:cs="Arial"/>
                <w:b/>
                <w:color w:val="000000"/>
                <w:sz w:val="22"/>
                <w:szCs w:val="22"/>
              </w:rPr>
              <w:t>Percentage saving overall</w:t>
            </w:r>
          </w:p>
        </w:tc>
      </w:tr>
      <w:tr w:rsidR="004E0B64" w:rsidRPr="007150A9" w:rsidTr="0042441F">
        <w:tc>
          <w:tcPr>
            <w:tcW w:w="2246" w:type="dxa"/>
            <w:shd w:val="pct5" w:color="auto" w:fill="auto"/>
          </w:tcPr>
          <w:p w:rsidR="004E0B64" w:rsidRPr="007150A9" w:rsidRDefault="004E0B64" w:rsidP="009732CC">
            <w:pPr>
              <w:rPr>
                <w:rFonts w:ascii="Arial" w:hAnsi="Arial" w:cs="Arial"/>
                <w:color w:val="000000"/>
              </w:rPr>
            </w:pPr>
            <w:r w:rsidRPr="007150A9">
              <w:rPr>
                <w:rFonts w:ascii="Arial" w:hAnsi="Arial" w:cs="Arial"/>
                <w:color w:val="000000"/>
                <w:sz w:val="22"/>
                <w:szCs w:val="22"/>
              </w:rPr>
              <w:t>1. V4 level</w:t>
            </w:r>
          </w:p>
        </w:tc>
        <w:tc>
          <w:tcPr>
            <w:tcW w:w="2336" w:type="dxa"/>
            <w:shd w:val="pct5" w:color="auto" w:fill="auto"/>
            <w:vAlign w:val="center"/>
          </w:tcPr>
          <w:p w:rsidR="004E0B64" w:rsidRPr="007150A9" w:rsidRDefault="004E0B64" w:rsidP="009732CC">
            <w:pPr>
              <w:spacing w:after="120"/>
              <w:ind w:left="849"/>
              <w:jc w:val="right"/>
              <w:rPr>
                <w:rFonts w:ascii="Arial" w:hAnsi="Arial" w:cs="Arial"/>
                <w:color w:val="000000"/>
              </w:rPr>
            </w:pPr>
            <w:r w:rsidRPr="007150A9">
              <w:rPr>
                <w:rFonts w:ascii="Arial" w:hAnsi="Arial" w:cs="Arial"/>
                <w:color w:val="000000"/>
                <w:sz w:val="22"/>
                <w:szCs w:val="22"/>
              </w:rPr>
              <w:t>19.3%</w:t>
            </w:r>
          </w:p>
        </w:tc>
        <w:tc>
          <w:tcPr>
            <w:tcW w:w="2362" w:type="dxa"/>
            <w:shd w:val="pct5" w:color="auto" w:fill="auto"/>
            <w:vAlign w:val="center"/>
          </w:tcPr>
          <w:p w:rsidR="004E0B64" w:rsidRPr="007150A9" w:rsidRDefault="004E0B64" w:rsidP="009732CC">
            <w:pPr>
              <w:spacing w:after="120"/>
              <w:ind w:left="849"/>
              <w:jc w:val="right"/>
              <w:rPr>
                <w:rFonts w:ascii="Arial" w:hAnsi="Arial" w:cs="Arial"/>
                <w:color w:val="000000"/>
              </w:rPr>
            </w:pPr>
            <w:r w:rsidRPr="007150A9">
              <w:rPr>
                <w:rFonts w:ascii="Arial" w:hAnsi="Arial" w:cs="Arial"/>
                <w:color w:val="000000"/>
                <w:sz w:val="22"/>
                <w:szCs w:val="22"/>
              </w:rPr>
              <w:t>Not dimmed</w:t>
            </w:r>
          </w:p>
        </w:tc>
        <w:tc>
          <w:tcPr>
            <w:tcW w:w="2336" w:type="dxa"/>
            <w:shd w:val="pct5" w:color="auto" w:fill="auto"/>
            <w:vAlign w:val="center"/>
          </w:tcPr>
          <w:p w:rsidR="004E0B64" w:rsidRPr="007150A9" w:rsidRDefault="004E0B64" w:rsidP="009732CC">
            <w:pPr>
              <w:spacing w:after="120"/>
              <w:ind w:left="849"/>
              <w:jc w:val="right"/>
              <w:rPr>
                <w:rFonts w:ascii="Arial" w:hAnsi="Arial" w:cs="Arial"/>
                <w:color w:val="000000"/>
              </w:rPr>
            </w:pPr>
            <w:r w:rsidRPr="007150A9">
              <w:rPr>
                <w:rFonts w:ascii="Arial" w:hAnsi="Arial" w:cs="Arial"/>
                <w:color w:val="000000"/>
                <w:sz w:val="22"/>
                <w:szCs w:val="22"/>
              </w:rPr>
              <w:t>19.3%</w:t>
            </w:r>
          </w:p>
        </w:tc>
      </w:tr>
      <w:tr w:rsidR="004E0B64" w:rsidRPr="007150A9" w:rsidTr="0042441F">
        <w:tc>
          <w:tcPr>
            <w:tcW w:w="2246" w:type="dxa"/>
          </w:tcPr>
          <w:p w:rsidR="004E0B64" w:rsidRPr="007150A9" w:rsidRDefault="004E0B64" w:rsidP="009732CC">
            <w:pPr>
              <w:rPr>
                <w:rFonts w:ascii="Arial" w:hAnsi="Arial" w:cs="Arial"/>
                <w:color w:val="000000"/>
              </w:rPr>
            </w:pPr>
            <w:r w:rsidRPr="007150A9">
              <w:rPr>
                <w:rFonts w:ascii="Arial" w:hAnsi="Arial" w:cs="Arial"/>
                <w:color w:val="000000"/>
                <w:sz w:val="22"/>
                <w:szCs w:val="22"/>
              </w:rPr>
              <w:t>2. V3 level</w:t>
            </w:r>
          </w:p>
        </w:tc>
        <w:tc>
          <w:tcPr>
            <w:tcW w:w="2336" w:type="dxa"/>
            <w:vAlign w:val="center"/>
          </w:tcPr>
          <w:p w:rsidR="004E0B64" w:rsidRPr="007150A9" w:rsidRDefault="004E0B64" w:rsidP="009732CC">
            <w:pPr>
              <w:spacing w:after="120"/>
              <w:ind w:left="849"/>
              <w:jc w:val="right"/>
              <w:rPr>
                <w:rFonts w:ascii="Arial" w:hAnsi="Arial" w:cs="Arial"/>
                <w:color w:val="000000"/>
              </w:rPr>
            </w:pPr>
            <w:r w:rsidRPr="007150A9">
              <w:rPr>
                <w:rFonts w:ascii="Arial" w:hAnsi="Arial" w:cs="Arial"/>
                <w:color w:val="000000"/>
                <w:sz w:val="22"/>
                <w:szCs w:val="22"/>
              </w:rPr>
              <w:t>27.6%</w:t>
            </w:r>
          </w:p>
        </w:tc>
        <w:tc>
          <w:tcPr>
            <w:tcW w:w="2362" w:type="dxa"/>
            <w:vAlign w:val="center"/>
          </w:tcPr>
          <w:p w:rsidR="004E0B64" w:rsidRPr="007150A9" w:rsidRDefault="004E0B64" w:rsidP="009732CC">
            <w:pPr>
              <w:spacing w:after="120"/>
              <w:ind w:left="849"/>
              <w:jc w:val="right"/>
              <w:rPr>
                <w:rFonts w:ascii="Arial" w:hAnsi="Arial" w:cs="Arial"/>
                <w:color w:val="000000"/>
              </w:rPr>
            </w:pPr>
            <w:r w:rsidRPr="007150A9">
              <w:rPr>
                <w:rFonts w:ascii="Arial" w:hAnsi="Arial" w:cs="Arial"/>
                <w:color w:val="000000"/>
                <w:sz w:val="22"/>
                <w:szCs w:val="22"/>
              </w:rPr>
              <w:t>Not dimmed</w:t>
            </w:r>
          </w:p>
        </w:tc>
        <w:tc>
          <w:tcPr>
            <w:tcW w:w="2336" w:type="dxa"/>
            <w:vAlign w:val="center"/>
          </w:tcPr>
          <w:p w:rsidR="004E0B64" w:rsidRPr="007150A9" w:rsidRDefault="004E0B64" w:rsidP="009732CC">
            <w:pPr>
              <w:spacing w:after="120"/>
              <w:ind w:left="849"/>
              <w:jc w:val="right"/>
              <w:rPr>
                <w:rFonts w:ascii="Arial" w:hAnsi="Arial" w:cs="Arial"/>
                <w:color w:val="000000"/>
              </w:rPr>
            </w:pPr>
            <w:r w:rsidRPr="007150A9">
              <w:rPr>
                <w:rFonts w:ascii="Arial" w:hAnsi="Arial" w:cs="Arial"/>
                <w:color w:val="000000"/>
                <w:sz w:val="22"/>
                <w:szCs w:val="22"/>
              </w:rPr>
              <w:t>27.6%</w:t>
            </w:r>
          </w:p>
        </w:tc>
      </w:tr>
      <w:tr w:rsidR="004E0B64" w:rsidRPr="007150A9" w:rsidTr="0042441F">
        <w:tc>
          <w:tcPr>
            <w:tcW w:w="2246" w:type="dxa"/>
            <w:shd w:val="pct5" w:color="auto" w:fill="auto"/>
          </w:tcPr>
          <w:p w:rsidR="004E0B64" w:rsidRPr="007150A9" w:rsidRDefault="004E0B64" w:rsidP="009732CC">
            <w:pPr>
              <w:rPr>
                <w:rFonts w:ascii="Arial" w:hAnsi="Arial" w:cs="Arial"/>
                <w:color w:val="000000"/>
              </w:rPr>
            </w:pPr>
            <w:r w:rsidRPr="007150A9">
              <w:rPr>
                <w:rFonts w:ascii="Arial" w:hAnsi="Arial" w:cs="Arial"/>
                <w:color w:val="000000"/>
                <w:sz w:val="22"/>
                <w:szCs w:val="22"/>
              </w:rPr>
              <w:t>3. V3/V4 levels</w:t>
            </w:r>
          </w:p>
        </w:tc>
        <w:tc>
          <w:tcPr>
            <w:tcW w:w="2336" w:type="dxa"/>
            <w:shd w:val="pct5" w:color="auto" w:fill="auto"/>
            <w:vAlign w:val="center"/>
          </w:tcPr>
          <w:p w:rsidR="004E0B64" w:rsidRPr="007150A9" w:rsidRDefault="004E0B64" w:rsidP="009732CC">
            <w:pPr>
              <w:spacing w:after="120"/>
              <w:ind w:left="849"/>
              <w:jc w:val="right"/>
              <w:rPr>
                <w:rFonts w:ascii="Arial" w:hAnsi="Arial" w:cs="Arial"/>
                <w:color w:val="000000"/>
              </w:rPr>
            </w:pPr>
            <w:r w:rsidRPr="007150A9">
              <w:rPr>
                <w:rFonts w:ascii="Arial" w:hAnsi="Arial" w:cs="Arial"/>
                <w:color w:val="000000"/>
                <w:sz w:val="22"/>
                <w:szCs w:val="22"/>
              </w:rPr>
              <w:t>27.6%</w:t>
            </w:r>
          </w:p>
        </w:tc>
        <w:tc>
          <w:tcPr>
            <w:tcW w:w="2362" w:type="dxa"/>
            <w:shd w:val="pct5" w:color="auto" w:fill="auto"/>
            <w:vAlign w:val="center"/>
          </w:tcPr>
          <w:p w:rsidR="004E0B64" w:rsidRPr="007150A9" w:rsidRDefault="004E0B64" w:rsidP="009732CC">
            <w:pPr>
              <w:spacing w:after="120"/>
              <w:ind w:left="849"/>
              <w:jc w:val="right"/>
              <w:rPr>
                <w:rFonts w:ascii="Arial" w:hAnsi="Arial" w:cs="Arial"/>
                <w:color w:val="000000"/>
              </w:rPr>
            </w:pPr>
            <w:r w:rsidRPr="007150A9">
              <w:rPr>
                <w:rFonts w:ascii="Arial" w:hAnsi="Arial" w:cs="Arial"/>
                <w:color w:val="000000"/>
                <w:sz w:val="22"/>
                <w:szCs w:val="22"/>
              </w:rPr>
              <w:t>19.3%</w:t>
            </w:r>
          </w:p>
        </w:tc>
        <w:tc>
          <w:tcPr>
            <w:tcW w:w="2336" w:type="dxa"/>
            <w:shd w:val="pct5" w:color="auto" w:fill="auto"/>
            <w:vAlign w:val="center"/>
          </w:tcPr>
          <w:p w:rsidR="004E0B64" w:rsidRPr="007150A9" w:rsidRDefault="004E0B64" w:rsidP="009732CC">
            <w:pPr>
              <w:spacing w:after="120"/>
              <w:ind w:left="849"/>
              <w:jc w:val="right"/>
              <w:rPr>
                <w:rFonts w:ascii="Arial" w:hAnsi="Arial" w:cs="Arial"/>
                <w:color w:val="000000"/>
              </w:rPr>
            </w:pPr>
            <w:r w:rsidRPr="007150A9">
              <w:rPr>
                <w:rFonts w:ascii="Arial" w:hAnsi="Arial" w:cs="Arial"/>
                <w:color w:val="000000"/>
                <w:sz w:val="22"/>
                <w:szCs w:val="22"/>
              </w:rPr>
              <w:t>25.7%</w:t>
            </w:r>
          </w:p>
        </w:tc>
      </w:tr>
      <w:tr w:rsidR="004E0B64" w:rsidRPr="007150A9" w:rsidTr="0042441F">
        <w:tc>
          <w:tcPr>
            <w:tcW w:w="2246" w:type="dxa"/>
          </w:tcPr>
          <w:p w:rsidR="004E0B64" w:rsidRPr="007150A9" w:rsidRDefault="004E0B64" w:rsidP="009732CC">
            <w:pPr>
              <w:rPr>
                <w:rFonts w:ascii="Arial" w:hAnsi="Arial" w:cs="Arial"/>
                <w:color w:val="000000"/>
              </w:rPr>
            </w:pPr>
            <w:r w:rsidRPr="007150A9">
              <w:rPr>
                <w:rFonts w:ascii="Arial" w:hAnsi="Arial" w:cs="Arial"/>
                <w:color w:val="000000"/>
                <w:sz w:val="22"/>
                <w:szCs w:val="22"/>
              </w:rPr>
              <w:t>4. V2/V4 levels</w:t>
            </w:r>
          </w:p>
        </w:tc>
        <w:tc>
          <w:tcPr>
            <w:tcW w:w="2336" w:type="dxa"/>
            <w:vAlign w:val="center"/>
          </w:tcPr>
          <w:p w:rsidR="004E0B64" w:rsidRPr="007150A9" w:rsidRDefault="004E0B64" w:rsidP="009732CC">
            <w:pPr>
              <w:spacing w:after="120"/>
              <w:ind w:left="849"/>
              <w:jc w:val="right"/>
              <w:rPr>
                <w:rFonts w:ascii="Arial" w:hAnsi="Arial" w:cs="Arial"/>
                <w:color w:val="000000"/>
              </w:rPr>
            </w:pPr>
            <w:r w:rsidRPr="007150A9">
              <w:rPr>
                <w:rFonts w:ascii="Arial" w:hAnsi="Arial" w:cs="Arial"/>
                <w:color w:val="000000"/>
                <w:sz w:val="22"/>
                <w:szCs w:val="22"/>
              </w:rPr>
              <w:t>34.9%</w:t>
            </w:r>
          </w:p>
        </w:tc>
        <w:tc>
          <w:tcPr>
            <w:tcW w:w="2362" w:type="dxa"/>
            <w:vAlign w:val="center"/>
          </w:tcPr>
          <w:p w:rsidR="004E0B64" w:rsidRPr="007150A9" w:rsidRDefault="004E0B64" w:rsidP="009732CC">
            <w:pPr>
              <w:spacing w:after="120"/>
              <w:ind w:left="849"/>
              <w:jc w:val="right"/>
              <w:rPr>
                <w:rFonts w:ascii="Arial" w:hAnsi="Arial" w:cs="Arial"/>
                <w:color w:val="000000"/>
              </w:rPr>
            </w:pPr>
            <w:r w:rsidRPr="007150A9">
              <w:rPr>
                <w:rFonts w:ascii="Arial" w:hAnsi="Arial" w:cs="Arial"/>
                <w:color w:val="000000"/>
                <w:sz w:val="22"/>
                <w:szCs w:val="22"/>
              </w:rPr>
              <w:t>19.3%</w:t>
            </w:r>
          </w:p>
        </w:tc>
        <w:tc>
          <w:tcPr>
            <w:tcW w:w="2336" w:type="dxa"/>
            <w:vAlign w:val="center"/>
          </w:tcPr>
          <w:p w:rsidR="004E0B64" w:rsidRPr="007150A9" w:rsidRDefault="004E0B64" w:rsidP="009732CC">
            <w:pPr>
              <w:spacing w:after="120"/>
              <w:ind w:left="849"/>
              <w:jc w:val="right"/>
              <w:rPr>
                <w:rFonts w:ascii="Arial" w:hAnsi="Arial" w:cs="Arial"/>
                <w:color w:val="000000"/>
              </w:rPr>
            </w:pPr>
            <w:r w:rsidRPr="007150A9">
              <w:rPr>
                <w:rFonts w:ascii="Arial" w:hAnsi="Arial" w:cs="Arial"/>
                <w:color w:val="000000"/>
                <w:sz w:val="22"/>
                <w:szCs w:val="22"/>
              </w:rPr>
              <w:t>31.4%</w:t>
            </w:r>
          </w:p>
        </w:tc>
      </w:tr>
    </w:tbl>
    <w:p w:rsidR="004E0B64" w:rsidRPr="007150A9" w:rsidRDefault="004E0B64" w:rsidP="001B0EA6">
      <w:pPr>
        <w:rPr>
          <w:rFonts w:ascii="Arial" w:hAnsi="Arial" w:cs="Arial"/>
          <w:color w:val="000000"/>
          <w:sz w:val="22"/>
          <w:szCs w:val="22"/>
        </w:rPr>
      </w:pPr>
      <w:r w:rsidRPr="005A1507">
        <w:rPr>
          <w:rFonts w:ascii="Arial" w:hAnsi="Arial" w:cs="Arial"/>
          <w:b/>
          <w:bCs/>
          <w:color w:val="000000"/>
          <w:sz w:val="22"/>
          <w:szCs w:val="22"/>
          <w:lang w:val="en-NZ" w:eastAsia="en-NZ"/>
        </w:rPr>
        <w:lastRenderedPageBreak/>
        <w:t>Table 3: Predicted crash savings under four road lighting scenarios</w:t>
      </w:r>
      <w:r w:rsidRPr="007150A9">
        <w:rPr>
          <w:rFonts w:ascii="Arial" w:hAnsi="Arial" w:cs="Arial"/>
          <w:i/>
          <w:color w:val="000000"/>
          <w:sz w:val="22"/>
          <w:szCs w:val="22"/>
        </w:rPr>
        <w:t>.</w:t>
      </w:r>
    </w:p>
    <w:p w:rsidR="004E0B64" w:rsidRPr="007150A9" w:rsidRDefault="004E0B64" w:rsidP="001B0EA6">
      <w:pPr>
        <w:rPr>
          <w:rFonts w:ascii="Arial" w:hAnsi="Arial" w:cs="Arial"/>
          <w:color w:val="000000"/>
          <w:sz w:val="22"/>
          <w:szCs w:val="22"/>
        </w:rPr>
      </w:pPr>
      <w:r w:rsidRPr="007150A9">
        <w:rPr>
          <w:rFonts w:ascii="Arial" w:hAnsi="Arial" w:cs="Arial"/>
          <w:color w:val="000000"/>
          <w:sz w:val="22"/>
          <w:szCs w:val="22"/>
        </w:rPr>
        <w:t>Note: The periods for higher lighting levels being determined by high crash numbers as highlighted in red in Table 2.</w:t>
      </w:r>
    </w:p>
    <w:p w:rsidR="004E0B64" w:rsidRPr="007150A9" w:rsidRDefault="004E0B64" w:rsidP="001B0EA6">
      <w:pPr>
        <w:rPr>
          <w:rFonts w:ascii="Arial" w:hAnsi="Arial" w:cs="Arial"/>
          <w:color w:val="000000"/>
          <w:sz w:val="22"/>
          <w:szCs w:val="22"/>
        </w:rPr>
      </w:pPr>
    </w:p>
    <w:p w:rsidR="004E0B64" w:rsidRPr="007150A9" w:rsidRDefault="004E0B64" w:rsidP="001B0EA6">
      <w:pPr>
        <w:pStyle w:val="BodyText"/>
        <w:rPr>
          <w:rFonts w:ascii="Arial" w:hAnsi="Arial" w:cs="Arial"/>
          <w:color w:val="000000"/>
        </w:rPr>
      </w:pPr>
      <w:r w:rsidRPr="007150A9">
        <w:rPr>
          <w:rFonts w:ascii="Arial" w:hAnsi="Arial" w:cs="Arial"/>
          <w:color w:val="000000"/>
        </w:rPr>
        <w:t>By comparing scenarios 2 and 4, which have the same energy input, it can be seen that better targeting of light levels will achieve a greater crash saving, from 27.6% to 31.4% of crashes saved, an increase in savings of some 14%.</w:t>
      </w:r>
    </w:p>
    <w:p w:rsidR="004E0B64" w:rsidRPr="007150A9" w:rsidRDefault="004E0B64" w:rsidP="001B0EA6">
      <w:pPr>
        <w:pStyle w:val="BodyText"/>
        <w:rPr>
          <w:rFonts w:ascii="Arial" w:hAnsi="Arial" w:cs="Arial"/>
          <w:color w:val="000000"/>
        </w:rPr>
      </w:pPr>
      <w:r w:rsidRPr="007150A9">
        <w:rPr>
          <w:rFonts w:ascii="Arial" w:hAnsi="Arial" w:cs="Arial"/>
          <w:color w:val="000000"/>
        </w:rPr>
        <w:t>If energy saving is a priority, then comparing scenarios 1, 2 and 3 shows that by dimming the lights at the times when there are fewer crashes reduces the negative impact of the lower light levels.    With a targeted V3/V4 option, crash savings reduce from 27.6% to 25.7% compared to a much larger reduction from 27.6% to 19.3% if V3 lighting was reduced to V4 lighting for the whole night.</w:t>
      </w:r>
    </w:p>
    <w:p w:rsidR="004E0B64" w:rsidRPr="007150A9" w:rsidRDefault="004E0B64" w:rsidP="002A463E">
      <w:pPr>
        <w:pStyle w:val="ListBullet"/>
        <w:numPr>
          <w:ilvl w:val="0"/>
          <w:numId w:val="0"/>
        </w:numPr>
        <w:ind w:left="357" w:hanging="357"/>
        <w:rPr>
          <w:rFonts w:ascii="Arial" w:hAnsi="Arial" w:cs="Arial"/>
          <w:b/>
          <w:i/>
          <w:color w:val="000000"/>
        </w:rPr>
      </w:pPr>
      <w:r w:rsidRPr="007150A9">
        <w:rPr>
          <w:rFonts w:ascii="Arial" w:hAnsi="Arial" w:cs="Arial"/>
          <w:b/>
          <w:i/>
          <w:color w:val="000000"/>
        </w:rPr>
        <w:t>Varying light levels by traffic volume</w:t>
      </w:r>
    </w:p>
    <w:p w:rsidR="004E0B64" w:rsidRPr="007150A9" w:rsidRDefault="004E0B64" w:rsidP="001B0EA6">
      <w:pPr>
        <w:pStyle w:val="BodyText"/>
        <w:rPr>
          <w:rFonts w:ascii="Arial" w:hAnsi="Arial" w:cs="Arial"/>
          <w:color w:val="000000"/>
        </w:rPr>
      </w:pPr>
      <w:r w:rsidRPr="007150A9">
        <w:rPr>
          <w:rFonts w:ascii="Arial" w:hAnsi="Arial" w:cs="Arial"/>
          <w:color w:val="000000"/>
        </w:rPr>
        <w:t>Figure 2 and figure 3 show the hourly distribution of traffic volume on “major urban routes” compared to the distribution of crashes on the same type of road. For the night time section (6pm - 6am) there are some subtle differences, particularly for Friday, Saturday and Sunday morning.  Note that these are the same periods identified earlier as having a high crash risk per vehicle kilometre of travel.</w:t>
      </w:r>
    </w:p>
    <w:p w:rsidR="004E0B64" w:rsidRPr="007150A9" w:rsidRDefault="00AD16DD" w:rsidP="001B0EA6">
      <w:pPr>
        <w:pStyle w:val="BodyText"/>
        <w:jc w:val="center"/>
        <w:rPr>
          <w:rFonts w:ascii="Arial" w:hAnsi="Arial" w:cs="Arial"/>
          <w:color w:val="000000"/>
        </w:rPr>
      </w:pPr>
      <w:r>
        <w:rPr>
          <w:rFonts w:ascii="Arial" w:hAnsi="Arial" w:cs="Arial"/>
          <w:noProof/>
          <w:color w:val="000000"/>
          <w:lang w:eastAsia="en-NZ"/>
        </w:rPr>
        <w:drawing>
          <wp:inline distT="0" distB="0" distL="0" distR="0" wp14:anchorId="7DB3FF7A" wp14:editId="7D5CEB5F">
            <wp:extent cx="4460742" cy="2881959"/>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4462573" cy="2883142"/>
                    </a:xfrm>
                    <a:prstGeom prst="rect">
                      <a:avLst/>
                    </a:prstGeom>
                    <a:noFill/>
                    <a:ln w="9525">
                      <a:noFill/>
                      <a:miter lim="800000"/>
                      <a:headEnd/>
                      <a:tailEnd/>
                    </a:ln>
                  </pic:spPr>
                </pic:pic>
              </a:graphicData>
            </a:graphic>
          </wp:inline>
        </w:drawing>
      </w:r>
    </w:p>
    <w:p w:rsidR="004E0B64" w:rsidRPr="007150A9" w:rsidRDefault="004E0B64" w:rsidP="001B0EA6">
      <w:pPr>
        <w:pStyle w:val="Caption"/>
        <w:rPr>
          <w:rFonts w:ascii="Arial" w:hAnsi="Arial" w:cs="Arial"/>
          <w:color w:val="000000"/>
          <w:sz w:val="22"/>
          <w:szCs w:val="22"/>
        </w:rPr>
      </w:pPr>
      <w:bookmarkStart w:id="1" w:name="_Toc360194739"/>
      <w:r w:rsidRPr="007150A9">
        <w:rPr>
          <w:rFonts w:ascii="Arial" w:hAnsi="Arial" w:cs="Arial"/>
          <w:color w:val="000000"/>
          <w:sz w:val="22"/>
          <w:szCs w:val="22"/>
        </w:rPr>
        <w:t>Figure 2</w:t>
      </w:r>
      <w:r>
        <w:rPr>
          <w:rFonts w:ascii="Arial" w:hAnsi="Arial" w:cs="Arial"/>
          <w:color w:val="000000"/>
          <w:sz w:val="22"/>
          <w:szCs w:val="22"/>
        </w:rPr>
        <w:t>:</w:t>
      </w:r>
      <w:r w:rsidRPr="007150A9">
        <w:rPr>
          <w:rFonts w:ascii="Arial" w:hAnsi="Arial" w:cs="Arial"/>
          <w:color w:val="000000"/>
          <w:sz w:val="22"/>
          <w:szCs w:val="22"/>
        </w:rPr>
        <w:t xml:space="preserve"> Traffic volume by time of day and day of week</w:t>
      </w:r>
      <w:bookmarkEnd w:id="1"/>
    </w:p>
    <w:p w:rsidR="004E0B64" w:rsidRPr="007150A9" w:rsidRDefault="00AD16DD" w:rsidP="001B0EA6">
      <w:pPr>
        <w:pStyle w:val="BodyText"/>
        <w:jc w:val="center"/>
        <w:rPr>
          <w:rFonts w:ascii="Arial" w:hAnsi="Arial" w:cs="Arial"/>
          <w:color w:val="000000"/>
        </w:rPr>
      </w:pPr>
      <w:r>
        <w:rPr>
          <w:rFonts w:ascii="Arial" w:hAnsi="Arial" w:cs="Arial"/>
          <w:noProof/>
          <w:color w:val="000000"/>
          <w:lang w:eastAsia="en-NZ"/>
        </w:rPr>
        <w:drawing>
          <wp:inline distT="0" distB="0" distL="0" distR="0" wp14:anchorId="70BE85AF" wp14:editId="581B733F">
            <wp:extent cx="3915176" cy="2819988"/>
            <wp:effectExtent l="19050" t="0" r="9124"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3921694" cy="2824683"/>
                    </a:xfrm>
                    <a:prstGeom prst="rect">
                      <a:avLst/>
                    </a:prstGeom>
                    <a:noFill/>
                    <a:ln w="9525">
                      <a:noFill/>
                      <a:miter lim="800000"/>
                      <a:headEnd/>
                      <a:tailEnd/>
                    </a:ln>
                  </pic:spPr>
                </pic:pic>
              </a:graphicData>
            </a:graphic>
          </wp:inline>
        </w:drawing>
      </w:r>
    </w:p>
    <w:p w:rsidR="004E0B64" w:rsidRPr="007150A9" w:rsidRDefault="004E0B64" w:rsidP="001B0EA6">
      <w:pPr>
        <w:pStyle w:val="Caption"/>
        <w:rPr>
          <w:rFonts w:ascii="Arial" w:hAnsi="Arial" w:cs="Arial"/>
          <w:color w:val="000000"/>
          <w:sz w:val="22"/>
          <w:szCs w:val="22"/>
        </w:rPr>
      </w:pPr>
      <w:bookmarkStart w:id="2" w:name="_Toc360194740"/>
      <w:r w:rsidRPr="007150A9">
        <w:rPr>
          <w:rFonts w:ascii="Arial" w:hAnsi="Arial" w:cs="Arial"/>
          <w:color w:val="000000"/>
          <w:sz w:val="22"/>
          <w:szCs w:val="22"/>
        </w:rPr>
        <w:t>Figure 3</w:t>
      </w:r>
      <w:r>
        <w:rPr>
          <w:rFonts w:ascii="Arial" w:hAnsi="Arial" w:cs="Arial"/>
          <w:color w:val="000000"/>
          <w:sz w:val="22"/>
          <w:szCs w:val="22"/>
        </w:rPr>
        <w:t>:</w:t>
      </w:r>
      <w:r w:rsidRPr="007150A9">
        <w:rPr>
          <w:rFonts w:ascii="Arial" w:hAnsi="Arial" w:cs="Arial"/>
          <w:color w:val="000000"/>
          <w:sz w:val="22"/>
          <w:szCs w:val="22"/>
        </w:rPr>
        <w:t xml:space="preserve"> Injury crashes by time of day and day of week</w:t>
      </w:r>
      <w:bookmarkEnd w:id="2"/>
    </w:p>
    <w:p w:rsidR="004E0B64" w:rsidRPr="007150A9" w:rsidRDefault="004E0B64" w:rsidP="001B0EA6">
      <w:pPr>
        <w:pStyle w:val="BodyText"/>
        <w:rPr>
          <w:rFonts w:ascii="Arial" w:hAnsi="Arial" w:cs="Arial"/>
          <w:color w:val="000000"/>
        </w:rPr>
      </w:pPr>
      <w:r w:rsidRPr="007150A9">
        <w:rPr>
          <w:rFonts w:ascii="Arial" w:hAnsi="Arial" w:cs="Arial"/>
          <w:color w:val="000000"/>
        </w:rPr>
        <w:t>If traffic volumes alone are used to select the periods when lights should be dimmed or brightened there is a risk that dimming may take place during some of the high crash frequency periods resulting in increased crashes. To determine the impact of this, the four lighting scenarios tested above were re-run using varying lighting levels chosen solely on the basis of traffic volume.   This is depicted in Table 4.</w:t>
      </w:r>
    </w:p>
    <w:p w:rsidR="004E0B64" w:rsidRPr="007150A9" w:rsidRDefault="004E0B64" w:rsidP="001B0EA6">
      <w:pPr>
        <w:pStyle w:val="Caption"/>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6"/>
        <w:gridCol w:w="2336"/>
        <w:gridCol w:w="2362"/>
        <w:gridCol w:w="2336"/>
      </w:tblGrid>
      <w:tr w:rsidR="004E0B64" w:rsidRPr="007150A9" w:rsidTr="0042441F">
        <w:tc>
          <w:tcPr>
            <w:tcW w:w="2246" w:type="dxa"/>
            <w:shd w:val="pct15" w:color="auto" w:fill="auto"/>
          </w:tcPr>
          <w:p w:rsidR="004E0B64" w:rsidRPr="007150A9" w:rsidRDefault="004E0B64" w:rsidP="009732CC">
            <w:pPr>
              <w:jc w:val="center"/>
              <w:rPr>
                <w:rFonts w:ascii="Arial" w:hAnsi="Arial" w:cs="Arial"/>
                <w:b/>
                <w:color w:val="000000"/>
              </w:rPr>
            </w:pPr>
            <w:r w:rsidRPr="007150A9">
              <w:rPr>
                <w:rFonts w:ascii="Arial" w:hAnsi="Arial" w:cs="Arial"/>
                <w:b/>
                <w:color w:val="000000"/>
                <w:sz w:val="22"/>
                <w:szCs w:val="22"/>
              </w:rPr>
              <w:t>Scenario</w:t>
            </w:r>
          </w:p>
        </w:tc>
        <w:tc>
          <w:tcPr>
            <w:tcW w:w="2336" w:type="dxa"/>
            <w:shd w:val="pct15" w:color="auto" w:fill="auto"/>
          </w:tcPr>
          <w:p w:rsidR="004E0B64" w:rsidRPr="007150A9" w:rsidRDefault="004E0B64" w:rsidP="009732CC">
            <w:pPr>
              <w:jc w:val="center"/>
              <w:rPr>
                <w:rFonts w:ascii="Arial" w:hAnsi="Arial" w:cs="Arial"/>
                <w:b/>
                <w:color w:val="000000"/>
              </w:rPr>
            </w:pPr>
            <w:r w:rsidRPr="007150A9">
              <w:rPr>
                <w:rFonts w:ascii="Arial" w:hAnsi="Arial" w:cs="Arial"/>
                <w:b/>
                <w:color w:val="000000"/>
                <w:sz w:val="22"/>
                <w:szCs w:val="22"/>
              </w:rPr>
              <w:t>Percentage saving – high period</w:t>
            </w:r>
          </w:p>
        </w:tc>
        <w:tc>
          <w:tcPr>
            <w:tcW w:w="2362" w:type="dxa"/>
            <w:shd w:val="pct15" w:color="auto" w:fill="auto"/>
          </w:tcPr>
          <w:p w:rsidR="004E0B64" w:rsidRPr="007150A9" w:rsidRDefault="004E0B64" w:rsidP="009732CC">
            <w:pPr>
              <w:jc w:val="center"/>
              <w:rPr>
                <w:rFonts w:ascii="Arial" w:hAnsi="Arial" w:cs="Arial"/>
                <w:b/>
                <w:color w:val="000000"/>
              </w:rPr>
            </w:pPr>
            <w:r w:rsidRPr="007150A9">
              <w:rPr>
                <w:rFonts w:ascii="Arial" w:hAnsi="Arial" w:cs="Arial"/>
                <w:b/>
                <w:color w:val="000000"/>
                <w:sz w:val="22"/>
                <w:szCs w:val="22"/>
              </w:rPr>
              <w:t>Percentage saving – dimmed period</w:t>
            </w:r>
          </w:p>
        </w:tc>
        <w:tc>
          <w:tcPr>
            <w:tcW w:w="2336" w:type="dxa"/>
            <w:shd w:val="pct15" w:color="auto" w:fill="auto"/>
          </w:tcPr>
          <w:p w:rsidR="004E0B64" w:rsidRPr="007150A9" w:rsidRDefault="004E0B64" w:rsidP="009732CC">
            <w:pPr>
              <w:jc w:val="center"/>
              <w:rPr>
                <w:rFonts w:ascii="Arial" w:hAnsi="Arial" w:cs="Arial"/>
                <w:b/>
                <w:color w:val="000000"/>
              </w:rPr>
            </w:pPr>
            <w:r w:rsidRPr="007150A9">
              <w:rPr>
                <w:rFonts w:ascii="Arial" w:hAnsi="Arial" w:cs="Arial"/>
                <w:b/>
                <w:color w:val="000000"/>
                <w:sz w:val="22"/>
                <w:szCs w:val="22"/>
              </w:rPr>
              <w:t>Percentage saying overall</w:t>
            </w:r>
          </w:p>
        </w:tc>
      </w:tr>
      <w:tr w:rsidR="004E0B64" w:rsidRPr="007150A9" w:rsidTr="0042441F">
        <w:tc>
          <w:tcPr>
            <w:tcW w:w="2246" w:type="dxa"/>
            <w:shd w:val="pct5" w:color="auto" w:fill="auto"/>
          </w:tcPr>
          <w:p w:rsidR="004E0B64" w:rsidRPr="007150A9" w:rsidRDefault="004E0B64" w:rsidP="009732CC">
            <w:pPr>
              <w:rPr>
                <w:rFonts w:ascii="Arial" w:hAnsi="Arial" w:cs="Arial"/>
                <w:color w:val="000000"/>
              </w:rPr>
            </w:pPr>
            <w:r w:rsidRPr="007150A9">
              <w:rPr>
                <w:rFonts w:ascii="Arial" w:hAnsi="Arial" w:cs="Arial"/>
                <w:color w:val="000000"/>
                <w:sz w:val="22"/>
                <w:szCs w:val="22"/>
              </w:rPr>
              <w:t>1. V4 level</w:t>
            </w:r>
          </w:p>
        </w:tc>
        <w:tc>
          <w:tcPr>
            <w:tcW w:w="2336" w:type="dxa"/>
            <w:shd w:val="pct5" w:color="auto" w:fill="auto"/>
            <w:vAlign w:val="center"/>
          </w:tcPr>
          <w:p w:rsidR="004E0B64" w:rsidRPr="007150A9" w:rsidRDefault="004E0B64" w:rsidP="009732CC">
            <w:pPr>
              <w:spacing w:after="120"/>
              <w:ind w:left="849"/>
              <w:jc w:val="right"/>
              <w:rPr>
                <w:rFonts w:ascii="Arial" w:hAnsi="Arial" w:cs="Arial"/>
                <w:color w:val="000000"/>
              </w:rPr>
            </w:pPr>
            <w:r w:rsidRPr="007150A9">
              <w:rPr>
                <w:rFonts w:ascii="Arial" w:hAnsi="Arial" w:cs="Arial"/>
                <w:color w:val="000000"/>
                <w:sz w:val="22"/>
                <w:szCs w:val="22"/>
              </w:rPr>
              <w:t>19.3%</w:t>
            </w:r>
          </w:p>
        </w:tc>
        <w:tc>
          <w:tcPr>
            <w:tcW w:w="2362" w:type="dxa"/>
            <w:shd w:val="pct5" w:color="auto" w:fill="auto"/>
            <w:vAlign w:val="center"/>
          </w:tcPr>
          <w:p w:rsidR="004E0B64" w:rsidRPr="007150A9" w:rsidRDefault="004E0B64" w:rsidP="009732CC">
            <w:pPr>
              <w:spacing w:after="120"/>
              <w:ind w:left="849"/>
              <w:jc w:val="right"/>
              <w:rPr>
                <w:rFonts w:ascii="Arial" w:hAnsi="Arial" w:cs="Arial"/>
                <w:color w:val="000000"/>
              </w:rPr>
            </w:pPr>
            <w:r w:rsidRPr="007150A9">
              <w:rPr>
                <w:rFonts w:ascii="Arial" w:hAnsi="Arial" w:cs="Arial"/>
                <w:color w:val="000000"/>
                <w:sz w:val="22"/>
                <w:szCs w:val="22"/>
              </w:rPr>
              <w:t>Not dimmed</w:t>
            </w:r>
          </w:p>
        </w:tc>
        <w:tc>
          <w:tcPr>
            <w:tcW w:w="2336" w:type="dxa"/>
            <w:shd w:val="pct5" w:color="auto" w:fill="auto"/>
            <w:vAlign w:val="center"/>
          </w:tcPr>
          <w:p w:rsidR="004E0B64" w:rsidRPr="007150A9" w:rsidRDefault="004E0B64" w:rsidP="009732CC">
            <w:pPr>
              <w:spacing w:after="120"/>
              <w:ind w:left="849"/>
              <w:jc w:val="right"/>
              <w:rPr>
                <w:rFonts w:ascii="Arial" w:hAnsi="Arial" w:cs="Arial"/>
                <w:color w:val="000000"/>
              </w:rPr>
            </w:pPr>
            <w:r w:rsidRPr="007150A9">
              <w:rPr>
                <w:rFonts w:ascii="Arial" w:hAnsi="Arial" w:cs="Arial"/>
                <w:color w:val="000000"/>
                <w:sz w:val="22"/>
                <w:szCs w:val="22"/>
              </w:rPr>
              <w:t>19.3%</w:t>
            </w:r>
          </w:p>
        </w:tc>
      </w:tr>
      <w:tr w:rsidR="004E0B64" w:rsidRPr="007150A9" w:rsidTr="0042441F">
        <w:tc>
          <w:tcPr>
            <w:tcW w:w="2246" w:type="dxa"/>
          </w:tcPr>
          <w:p w:rsidR="004E0B64" w:rsidRPr="007150A9" w:rsidRDefault="004E0B64" w:rsidP="009732CC">
            <w:pPr>
              <w:rPr>
                <w:rFonts w:ascii="Arial" w:hAnsi="Arial" w:cs="Arial"/>
                <w:color w:val="000000"/>
              </w:rPr>
            </w:pPr>
            <w:r w:rsidRPr="007150A9">
              <w:rPr>
                <w:rFonts w:ascii="Arial" w:hAnsi="Arial" w:cs="Arial"/>
                <w:color w:val="000000"/>
                <w:sz w:val="22"/>
                <w:szCs w:val="22"/>
              </w:rPr>
              <w:t>2. V3 level</w:t>
            </w:r>
          </w:p>
        </w:tc>
        <w:tc>
          <w:tcPr>
            <w:tcW w:w="2336" w:type="dxa"/>
            <w:vAlign w:val="center"/>
          </w:tcPr>
          <w:p w:rsidR="004E0B64" w:rsidRPr="007150A9" w:rsidRDefault="004E0B64" w:rsidP="009732CC">
            <w:pPr>
              <w:spacing w:after="120"/>
              <w:ind w:left="849"/>
              <w:jc w:val="right"/>
              <w:rPr>
                <w:rFonts w:ascii="Arial" w:hAnsi="Arial" w:cs="Arial"/>
                <w:color w:val="000000"/>
              </w:rPr>
            </w:pPr>
            <w:r w:rsidRPr="007150A9">
              <w:rPr>
                <w:rFonts w:ascii="Arial" w:hAnsi="Arial" w:cs="Arial"/>
                <w:color w:val="000000"/>
                <w:sz w:val="22"/>
                <w:szCs w:val="22"/>
              </w:rPr>
              <w:t>27.6%</w:t>
            </w:r>
          </w:p>
        </w:tc>
        <w:tc>
          <w:tcPr>
            <w:tcW w:w="2362" w:type="dxa"/>
            <w:vAlign w:val="center"/>
          </w:tcPr>
          <w:p w:rsidR="004E0B64" w:rsidRPr="007150A9" w:rsidRDefault="004E0B64" w:rsidP="009732CC">
            <w:pPr>
              <w:spacing w:after="120"/>
              <w:ind w:left="849"/>
              <w:jc w:val="right"/>
              <w:rPr>
                <w:rFonts w:ascii="Arial" w:hAnsi="Arial" w:cs="Arial"/>
                <w:color w:val="000000"/>
              </w:rPr>
            </w:pPr>
            <w:r w:rsidRPr="007150A9">
              <w:rPr>
                <w:rFonts w:ascii="Arial" w:hAnsi="Arial" w:cs="Arial"/>
                <w:color w:val="000000"/>
                <w:sz w:val="22"/>
                <w:szCs w:val="22"/>
              </w:rPr>
              <w:t>Not dimmed</w:t>
            </w:r>
          </w:p>
        </w:tc>
        <w:tc>
          <w:tcPr>
            <w:tcW w:w="2336" w:type="dxa"/>
            <w:vAlign w:val="center"/>
          </w:tcPr>
          <w:p w:rsidR="004E0B64" w:rsidRPr="007150A9" w:rsidRDefault="004E0B64" w:rsidP="009732CC">
            <w:pPr>
              <w:spacing w:after="120"/>
              <w:ind w:left="849"/>
              <w:jc w:val="right"/>
              <w:rPr>
                <w:rFonts w:ascii="Arial" w:hAnsi="Arial" w:cs="Arial"/>
                <w:color w:val="000000"/>
              </w:rPr>
            </w:pPr>
            <w:r w:rsidRPr="007150A9">
              <w:rPr>
                <w:rFonts w:ascii="Arial" w:hAnsi="Arial" w:cs="Arial"/>
                <w:color w:val="000000"/>
                <w:sz w:val="22"/>
                <w:szCs w:val="22"/>
              </w:rPr>
              <w:t>27.6%</w:t>
            </w:r>
          </w:p>
        </w:tc>
      </w:tr>
      <w:tr w:rsidR="004E0B64" w:rsidRPr="007150A9" w:rsidTr="0042441F">
        <w:tc>
          <w:tcPr>
            <w:tcW w:w="2246" w:type="dxa"/>
            <w:shd w:val="pct5" w:color="auto" w:fill="auto"/>
          </w:tcPr>
          <w:p w:rsidR="004E0B64" w:rsidRPr="007150A9" w:rsidRDefault="004E0B64" w:rsidP="009732CC">
            <w:pPr>
              <w:rPr>
                <w:rFonts w:ascii="Arial" w:hAnsi="Arial" w:cs="Arial"/>
                <w:color w:val="000000"/>
              </w:rPr>
            </w:pPr>
            <w:r w:rsidRPr="007150A9">
              <w:rPr>
                <w:rFonts w:ascii="Arial" w:hAnsi="Arial" w:cs="Arial"/>
                <w:color w:val="000000"/>
                <w:sz w:val="22"/>
                <w:szCs w:val="22"/>
              </w:rPr>
              <w:t>3. V3/V4 levels</w:t>
            </w:r>
          </w:p>
        </w:tc>
        <w:tc>
          <w:tcPr>
            <w:tcW w:w="2336" w:type="dxa"/>
            <w:shd w:val="pct5" w:color="auto" w:fill="auto"/>
            <w:vAlign w:val="center"/>
          </w:tcPr>
          <w:p w:rsidR="004E0B64" w:rsidRPr="007150A9" w:rsidRDefault="004E0B64" w:rsidP="009732CC">
            <w:pPr>
              <w:spacing w:after="120"/>
              <w:ind w:left="849"/>
              <w:jc w:val="right"/>
              <w:rPr>
                <w:rFonts w:ascii="Arial" w:hAnsi="Arial" w:cs="Arial"/>
                <w:color w:val="000000"/>
              </w:rPr>
            </w:pPr>
            <w:r w:rsidRPr="007150A9">
              <w:rPr>
                <w:rFonts w:ascii="Arial" w:hAnsi="Arial" w:cs="Arial"/>
                <w:color w:val="000000"/>
                <w:sz w:val="22"/>
                <w:szCs w:val="22"/>
              </w:rPr>
              <w:t>27.6%</w:t>
            </w:r>
          </w:p>
        </w:tc>
        <w:tc>
          <w:tcPr>
            <w:tcW w:w="2362" w:type="dxa"/>
            <w:shd w:val="pct5" w:color="auto" w:fill="auto"/>
            <w:vAlign w:val="center"/>
          </w:tcPr>
          <w:p w:rsidR="004E0B64" w:rsidRPr="007150A9" w:rsidRDefault="004E0B64" w:rsidP="009732CC">
            <w:pPr>
              <w:spacing w:after="120"/>
              <w:ind w:left="849"/>
              <w:jc w:val="right"/>
              <w:rPr>
                <w:rFonts w:ascii="Arial" w:hAnsi="Arial" w:cs="Arial"/>
                <w:color w:val="000000"/>
              </w:rPr>
            </w:pPr>
            <w:r w:rsidRPr="007150A9">
              <w:rPr>
                <w:rFonts w:ascii="Arial" w:hAnsi="Arial" w:cs="Arial"/>
                <w:color w:val="000000"/>
                <w:sz w:val="22"/>
                <w:szCs w:val="22"/>
              </w:rPr>
              <w:t>19.3%</w:t>
            </w:r>
          </w:p>
        </w:tc>
        <w:tc>
          <w:tcPr>
            <w:tcW w:w="2336" w:type="dxa"/>
            <w:shd w:val="pct5" w:color="auto" w:fill="auto"/>
            <w:vAlign w:val="center"/>
          </w:tcPr>
          <w:p w:rsidR="004E0B64" w:rsidRPr="007150A9" w:rsidRDefault="004E0B64" w:rsidP="009732CC">
            <w:pPr>
              <w:spacing w:after="120"/>
              <w:ind w:left="849"/>
              <w:jc w:val="right"/>
              <w:rPr>
                <w:rFonts w:ascii="Arial" w:hAnsi="Arial" w:cs="Arial"/>
                <w:color w:val="000000"/>
              </w:rPr>
            </w:pPr>
            <w:r w:rsidRPr="007150A9">
              <w:rPr>
                <w:rFonts w:ascii="Arial" w:hAnsi="Arial" w:cs="Arial"/>
                <w:color w:val="000000"/>
                <w:sz w:val="22"/>
                <w:szCs w:val="22"/>
              </w:rPr>
              <w:t>25.3%</w:t>
            </w:r>
          </w:p>
        </w:tc>
      </w:tr>
      <w:tr w:rsidR="004E0B64" w:rsidRPr="007150A9" w:rsidTr="0042441F">
        <w:tc>
          <w:tcPr>
            <w:tcW w:w="2246" w:type="dxa"/>
          </w:tcPr>
          <w:p w:rsidR="004E0B64" w:rsidRPr="007150A9" w:rsidRDefault="004E0B64" w:rsidP="009732CC">
            <w:pPr>
              <w:rPr>
                <w:rFonts w:ascii="Arial" w:hAnsi="Arial" w:cs="Arial"/>
                <w:color w:val="000000"/>
              </w:rPr>
            </w:pPr>
            <w:r w:rsidRPr="007150A9">
              <w:rPr>
                <w:rFonts w:ascii="Arial" w:hAnsi="Arial" w:cs="Arial"/>
                <w:color w:val="000000"/>
                <w:sz w:val="22"/>
                <w:szCs w:val="22"/>
              </w:rPr>
              <w:t>4. V2/V4 levels</w:t>
            </w:r>
          </w:p>
        </w:tc>
        <w:tc>
          <w:tcPr>
            <w:tcW w:w="2336" w:type="dxa"/>
            <w:vAlign w:val="center"/>
          </w:tcPr>
          <w:p w:rsidR="004E0B64" w:rsidRPr="007150A9" w:rsidRDefault="004E0B64" w:rsidP="009732CC">
            <w:pPr>
              <w:spacing w:after="120"/>
              <w:ind w:left="849"/>
              <w:jc w:val="right"/>
              <w:rPr>
                <w:rFonts w:ascii="Arial" w:hAnsi="Arial" w:cs="Arial"/>
                <w:color w:val="000000"/>
              </w:rPr>
            </w:pPr>
            <w:r w:rsidRPr="007150A9">
              <w:rPr>
                <w:rFonts w:ascii="Arial" w:hAnsi="Arial" w:cs="Arial"/>
                <w:color w:val="000000"/>
                <w:sz w:val="22"/>
                <w:szCs w:val="22"/>
              </w:rPr>
              <w:t>34.9%</w:t>
            </w:r>
          </w:p>
        </w:tc>
        <w:tc>
          <w:tcPr>
            <w:tcW w:w="2362" w:type="dxa"/>
            <w:vAlign w:val="center"/>
          </w:tcPr>
          <w:p w:rsidR="004E0B64" w:rsidRPr="007150A9" w:rsidRDefault="004E0B64" w:rsidP="009732CC">
            <w:pPr>
              <w:spacing w:after="120"/>
              <w:ind w:left="849"/>
              <w:jc w:val="right"/>
              <w:rPr>
                <w:rFonts w:ascii="Arial" w:hAnsi="Arial" w:cs="Arial"/>
                <w:color w:val="000000"/>
              </w:rPr>
            </w:pPr>
            <w:r w:rsidRPr="007150A9">
              <w:rPr>
                <w:rFonts w:ascii="Arial" w:hAnsi="Arial" w:cs="Arial"/>
                <w:color w:val="000000"/>
                <w:sz w:val="22"/>
                <w:szCs w:val="22"/>
              </w:rPr>
              <w:t>19.3%</w:t>
            </w:r>
          </w:p>
        </w:tc>
        <w:tc>
          <w:tcPr>
            <w:tcW w:w="2336" w:type="dxa"/>
            <w:vAlign w:val="center"/>
          </w:tcPr>
          <w:p w:rsidR="004E0B64" w:rsidRPr="007150A9" w:rsidRDefault="004E0B64" w:rsidP="009732CC">
            <w:pPr>
              <w:spacing w:after="120"/>
              <w:ind w:left="849"/>
              <w:jc w:val="right"/>
              <w:rPr>
                <w:rFonts w:ascii="Arial" w:hAnsi="Arial" w:cs="Arial"/>
                <w:color w:val="000000"/>
              </w:rPr>
            </w:pPr>
            <w:r w:rsidRPr="007150A9">
              <w:rPr>
                <w:rFonts w:ascii="Arial" w:hAnsi="Arial" w:cs="Arial"/>
                <w:color w:val="000000"/>
                <w:sz w:val="22"/>
                <w:szCs w:val="22"/>
              </w:rPr>
              <w:t>30.6%</w:t>
            </w:r>
          </w:p>
        </w:tc>
      </w:tr>
    </w:tbl>
    <w:p w:rsidR="004E0B64" w:rsidRPr="005A1507" w:rsidRDefault="004E0B64" w:rsidP="001B0EA6">
      <w:pPr>
        <w:rPr>
          <w:rFonts w:ascii="Arial" w:hAnsi="Arial" w:cs="Arial"/>
          <w:b/>
          <w:bCs/>
          <w:color w:val="000000"/>
          <w:sz w:val="22"/>
          <w:szCs w:val="22"/>
          <w:lang w:val="en-NZ" w:eastAsia="en-NZ"/>
        </w:rPr>
      </w:pPr>
      <w:r w:rsidRPr="005A1507">
        <w:rPr>
          <w:rFonts w:ascii="Arial" w:hAnsi="Arial" w:cs="Arial"/>
          <w:b/>
          <w:bCs/>
          <w:color w:val="000000"/>
          <w:sz w:val="22"/>
          <w:szCs w:val="22"/>
          <w:lang w:val="en-NZ" w:eastAsia="en-NZ"/>
        </w:rPr>
        <w:t xml:space="preserve">Table </w:t>
      </w:r>
      <w:r w:rsidR="0091110A" w:rsidRPr="005A1507">
        <w:rPr>
          <w:rFonts w:ascii="Arial" w:hAnsi="Arial" w:cs="Arial"/>
          <w:b/>
          <w:bCs/>
          <w:color w:val="000000"/>
          <w:sz w:val="22"/>
          <w:szCs w:val="22"/>
          <w:lang w:val="en-NZ" w:eastAsia="en-NZ"/>
        </w:rPr>
        <w:t>4</w:t>
      </w:r>
      <w:r w:rsidRPr="005A1507">
        <w:rPr>
          <w:rFonts w:ascii="Arial" w:hAnsi="Arial" w:cs="Arial"/>
          <w:b/>
          <w:bCs/>
          <w:color w:val="000000"/>
          <w:sz w:val="22"/>
          <w:szCs w:val="22"/>
          <w:lang w:val="en-NZ" w:eastAsia="en-NZ"/>
        </w:rPr>
        <w:t>: Predicted crash savings with four road lighting scenarios determined b</w:t>
      </w:r>
      <w:bookmarkStart w:id="3" w:name="_GoBack"/>
      <w:bookmarkEnd w:id="3"/>
      <w:r w:rsidRPr="005A1507">
        <w:rPr>
          <w:rFonts w:ascii="Arial" w:hAnsi="Arial" w:cs="Arial"/>
          <w:b/>
          <w:bCs/>
          <w:color w:val="000000"/>
          <w:sz w:val="22"/>
          <w:szCs w:val="22"/>
          <w:lang w:val="en-NZ" w:eastAsia="en-NZ"/>
        </w:rPr>
        <w:t>y traffic volume</w:t>
      </w:r>
    </w:p>
    <w:p w:rsidR="004E0B64" w:rsidRPr="007150A9" w:rsidRDefault="004E0B64" w:rsidP="001B0EA6">
      <w:pPr>
        <w:pStyle w:val="BodyText"/>
        <w:rPr>
          <w:rFonts w:ascii="Arial" w:hAnsi="Arial" w:cs="Arial"/>
          <w:color w:val="000000"/>
        </w:rPr>
      </w:pPr>
      <w:r w:rsidRPr="007150A9">
        <w:rPr>
          <w:rFonts w:ascii="Arial" w:hAnsi="Arial" w:cs="Arial"/>
          <w:color w:val="000000"/>
        </w:rPr>
        <w:t>By comparing scenario 4 from table 3 with scenario 4 from table 4, it can be seen using crash information will achieve a greater crash saving from 30.6% to 31.4% of crashes saved, an increase in savings of some 2.6% over the use of traffic volume only.</w:t>
      </w:r>
      <w:r w:rsidR="0009076A">
        <w:rPr>
          <w:rStyle w:val="FootnoteReference"/>
          <w:rFonts w:ascii="Arial" w:hAnsi="Arial"/>
          <w:color w:val="000000"/>
        </w:rPr>
        <w:footnoteReference w:id="5"/>
      </w:r>
    </w:p>
    <w:p w:rsidR="004E0B64" w:rsidRPr="007150A9" w:rsidRDefault="004E0B64" w:rsidP="001B0EA6">
      <w:pPr>
        <w:pStyle w:val="BodyText"/>
        <w:rPr>
          <w:rFonts w:ascii="Arial" w:hAnsi="Arial" w:cs="Arial"/>
          <w:color w:val="000000"/>
        </w:rPr>
      </w:pPr>
      <w:r w:rsidRPr="007150A9">
        <w:rPr>
          <w:rFonts w:ascii="Arial" w:hAnsi="Arial" w:cs="Arial"/>
          <w:color w:val="000000"/>
        </w:rPr>
        <w:t xml:space="preserve">If the shape of the risk matrix is determined by the frequency of serious and fatal crashes rather than all injury crashes, then the risk matrix takes the form shown in Table 5. The overall shape is broadly similar to Table 2 but with more red cells evident in the early hours of Friday morning. This indicates that using a </w:t>
      </w:r>
      <w:r w:rsidRPr="007150A9">
        <w:rPr>
          <w:rFonts w:ascii="Arial" w:hAnsi="Arial" w:cs="Arial"/>
          <w:b/>
          <w:i/>
          <w:color w:val="000000"/>
        </w:rPr>
        <w:t>safe system approach</w:t>
      </w:r>
      <w:r w:rsidRPr="007150A9">
        <w:rPr>
          <w:rFonts w:ascii="Arial" w:hAnsi="Arial" w:cs="Arial"/>
          <w:color w:val="000000"/>
        </w:rPr>
        <w:t xml:space="preserve"> the high risk period includes the small hours of Friday, Saturday and Sunday mornings.</w:t>
      </w:r>
    </w:p>
    <w:p w:rsidR="004E0B64" w:rsidRPr="007150A9" w:rsidRDefault="004E0B64" w:rsidP="001B0EA6">
      <w:pPr>
        <w:rPr>
          <w:rFonts w:ascii="Arial" w:hAnsi="Arial" w:cs="Arial"/>
          <w:color w:val="000000"/>
          <w:sz w:val="22"/>
          <w:szCs w:val="22"/>
        </w:rPr>
      </w:pPr>
    </w:p>
    <w:p w:rsidR="004E0B64" w:rsidRPr="007150A9" w:rsidRDefault="00AD16DD" w:rsidP="001B0EA6">
      <w:pPr>
        <w:rPr>
          <w:rFonts w:ascii="Arial" w:hAnsi="Arial" w:cs="Arial"/>
          <w:color w:val="000000"/>
          <w:sz w:val="22"/>
          <w:szCs w:val="22"/>
        </w:rPr>
      </w:pPr>
      <w:r>
        <w:rPr>
          <w:rFonts w:ascii="Arial" w:hAnsi="Arial" w:cs="Arial"/>
          <w:noProof/>
          <w:color w:val="000000"/>
          <w:sz w:val="22"/>
          <w:szCs w:val="22"/>
          <w:lang w:val="en-NZ" w:eastAsia="en-NZ"/>
        </w:rPr>
        <w:lastRenderedPageBreak/>
        <w:drawing>
          <wp:inline distT="0" distB="0" distL="0" distR="0" wp14:anchorId="3F6FD0E2" wp14:editId="3FAD4F22">
            <wp:extent cx="5701665" cy="2458720"/>
            <wp:effectExtent l="19050" t="0" r="0" b="0"/>
            <wp:docPr id="6" name="Picture 6" descr="Serious&amp;Fat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rious&amp;Fatal.gif"/>
                    <pic:cNvPicPr>
                      <a:picLocks noChangeAspect="1" noChangeArrowheads="1"/>
                    </pic:cNvPicPr>
                  </pic:nvPicPr>
                  <pic:blipFill>
                    <a:blip r:embed="rId14"/>
                    <a:srcRect/>
                    <a:stretch>
                      <a:fillRect/>
                    </a:stretch>
                  </pic:blipFill>
                  <pic:spPr bwMode="auto">
                    <a:xfrm>
                      <a:off x="0" y="0"/>
                      <a:ext cx="5701665" cy="2458720"/>
                    </a:xfrm>
                    <a:prstGeom prst="rect">
                      <a:avLst/>
                    </a:prstGeom>
                    <a:noFill/>
                    <a:ln w="9525">
                      <a:noFill/>
                      <a:miter lim="800000"/>
                      <a:headEnd/>
                      <a:tailEnd/>
                    </a:ln>
                  </pic:spPr>
                </pic:pic>
              </a:graphicData>
            </a:graphic>
          </wp:inline>
        </w:drawing>
      </w:r>
    </w:p>
    <w:p w:rsidR="004E0B64" w:rsidRPr="007150A9" w:rsidRDefault="004E0B64" w:rsidP="001B0EA6">
      <w:pPr>
        <w:rPr>
          <w:rFonts w:ascii="Arial" w:hAnsi="Arial" w:cs="Arial"/>
          <w:color w:val="000000"/>
          <w:sz w:val="22"/>
          <w:szCs w:val="22"/>
        </w:rPr>
      </w:pPr>
    </w:p>
    <w:p w:rsidR="004E0B64" w:rsidRPr="007150A9" w:rsidRDefault="0091110A" w:rsidP="0042441F">
      <w:pPr>
        <w:pStyle w:val="Caption"/>
        <w:rPr>
          <w:rFonts w:ascii="Arial" w:hAnsi="Arial" w:cs="Arial"/>
          <w:color w:val="000000"/>
          <w:sz w:val="22"/>
          <w:szCs w:val="22"/>
        </w:rPr>
      </w:pPr>
      <w:r>
        <w:rPr>
          <w:rFonts w:ascii="Arial" w:hAnsi="Arial" w:cs="Arial"/>
          <w:color w:val="000000"/>
          <w:sz w:val="22"/>
          <w:szCs w:val="22"/>
        </w:rPr>
        <w:t>Table 5</w:t>
      </w:r>
      <w:r w:rsidR="004E0B64">
        <w:rPr>
          <w:rFonts w:ascii="Arial" w:hAnsi="Arial" w:cs="Arial"/>
          <w:color w:val="000000"/>
          <w:sz w:val="22"/>
          <w:szCs w:val="22"/>
        </w:rPr>
        <w:t>:</w:t>
      </w:r>
      <w:r w:rsidR="004E0B64" w:rsidRPr="007150A9">
        <w:rPr>
          <w:rFonts w:ascii="Arial" w:hAnsi="Arial" w:cs="Arial"/>
          <w:color w:val="000000"/>
          <w:sz w:val="22"/>
          <w:szCs w:val="22"/>
        </w:rPr>
        <w:t xml:space="preserve"> Alternative matrix based on the frequency of fatal and serious crashes in each cell</w:t>
      </w:r>
    </w:p>
    <w:p w:rsidR="004E0B64" w:rsidRPr="007150A9" w:rsidRDefault="004E0B64" w:rsidP="001B0EA6">
      <w:pPr>
        <w:rPr>
          <w:rFonts w:ascii="Arial" w:hAnsi="Arial" w:cs="Arial"/>
          <w:color w:val="000000"/>
          <w:sz w:val="22"/>
          <w:szCs w:val="22"/>
        </w:rPr>
      </w:pPr>
      <w:r w:rsidRPr="007150A9">
        <w:rPr>
          <w:rFonts w:ascii="Arial" w:hAnsi="Arial" w:cs="Arial"/>
          <w:color w:val="000000"/>
          <w:sz w:val="22"/>
          <w:szCs w:val="22"/>
        </w:rPr>
        <w:t xml:space="preserve">Note: Red cells represent periods with high crash numbers (proposed high light level) and green the periods with low crash numbers (proposed low light level).  The red ellipse indicates </w:t>
      </w:r>
      <w:r>
        <w:rPr>
          <w:rFonts w:ascii="Arial" w:hAnsi="Arial" w:cs="Arial"/>
          <w:color w:val="000000"/>
          <w:sz w:val="22"/>
          <w:szCs w:val="22"/>
        </w:rPr>
        <w:t>an</w:t>
      </w:r>
      <w:r w:rsidRPr="007150A9">
        <w:rPr>
          <w:rFonts w:ascii="Arial" w:hAnsi="Arial" w:cs="Arial"/>
          <w:color w:val="000000"/>
          <w:sz w:val="22"/>
          <w:szCs w:val="22"/>
        </w:rPr>
        <w:t xml:space="preserve"> area of change when only fatal and serious crashes are considered.  </w:t>
      </w:r>
    </w:p>
    <w:p w:rsidR="004E0B64" w:rsidRPr="007150A9" w:rsidRDefault="004E0B64" w:rsidP="00362A0F">
      <w:pPr>
        <w:jc w:val="both"/>
        <w:rPr>
          <w:rFonts w:ascii="Arial" w:hAnsi="Arial" w:cs="Arial"/>
          <w:b/>
          <w:color w:val="000000"/>
          <w:sz w:val="22"/>
          <w:szCs w:val="22"/>
        </w:rPr>
      </w:pPr>
    </w:p>
    <w:p w:rsidR="004E0B64" w:rsidRPr="007150A9" w:rsidRDefault="004E0B64" w:rsidP="00362A0F">
      <w:pPr>
        <w:jc w:val="both"/>
        <w:rPr>
          <w:rFonts w:ascii="Arial" w:hAnsi="Arial" w:cs="Arial"/>
          <w:b/>
          <w:color w:val="000000"/>
          <w:sz w:val="22"/>
          <w:szCs w:val="22"/>
        </w:rPr>
      </w:pPr>
      <w:r w:rsidRPr="007150A9">
        <w:rPr>
          <w:rFonts w:ascii="Arial" w:hAnsi="Arial" w:cs="Arial"/>
          <w:b/>
          <w:color w:val="000000"/>
          <w:sz w:val="22"/>
          <w:szCs w:val="22"/>
        </w:rPr>
        <w:t>Discussion</w:t>
      </w:r>
    </w:p>
    <w:p w:rsidR="004E0B64" w:rsidRPr="007150A9" w:rsidRDefault="004E0B64" w:rsidP="00362A0F">
      <w:pPr>
        <w:jc w:val="both"/>
        <w:rPr>
          <w:rFonts w:ascii="Arial" w:hAnsi="Arial" w:cs="Arial"/>
          <w:b/>
          <w:color w:val="000000"/>
          <w:sz w:val="22"/>
          <w:szCs w:val="22"/>
        </w:rPr>
      </w:pPr>
    </w:p>
    <w:p w:rsidR="004E0B64" w:rsidRPr="007150A9" w:rsidRDefault="004E0B64" w:rsidP="001B4094">
      <w:pPr>
        <w:pStyle w:val="BodyText"/>
        <w:rPr>
          <w:rFonts w:ascii="Arial" w:hAnsi="Arial" w:cs="Arial"/>
          <w:color w:val="000000"/>
        </w:rPr>
      </w:pPr>
      <w:r w:rsidRPr="007150A9">
        <w:rPr>
          <w:rFonts w:ascii="Arial" w:hAnsi="Arial" w:cs="Arial"/>
          <w:color w:val="000000"/>
        </w:rPr>
        <w:t xml:space="preserve">Traffic volume works as a reasonable surrogate for crash frequency, except in some specific high risk times. In particular the traffic volume data fails to tell the true story at the weekend and approaching the weekend.  </w:t>
      </w:r>
    </w:p>
    <w:p w:rsidR="004E0B64" w:rsidRPr="007150A9" w:rsidRDefault="004E0B64" w:rsidP="001B4094">
      <w:pPr>
        <w:pStyle w:val="BodyText"/>
        <w:rPr>
          <w:rFonts w:ascii="Arial" w:hAnsi="Arial" w:cs="Arial"/>
          <w:color w:val="000000"/>
        </w:rPr>
      </w:pPr>
      <w:r w:rsidRPr="007150A9">
        <w:rPr>
          <w:rFonts w:ascii="Arial" w:hAnsi="Arial" w:cs="Arial"/>
          <w:color w:val="000000"/>
        </w:rPr>
        <w:t xml:space="preserve">The case study found that without increasing energy output an increase in crash savings of some 14 % could be achieved with a simple two step  adaptive lighting scheme (one level above, one level below normal) targeting light levels according to traffic crash data.  A smaller figure (11%) is applicable if light levels are targeted according to traffic volume data.   </w:t>
      </w:r>
    </w:p>
    <w:p w:rsidR="004E0B64" w:rsidRPr="007150A9" w:rsidRDefault="004E0B64" w:rsidP="001B4094">
      <w:pPr>
        <w:pStyle w:val="BodyText"/>
        <w:rPr>
          <w:rFonts w:ascii="Arial" w:hAnsi="Arial" w:cs="Arial"/>
          <w:color w:val="000000"/>
        </w:rPr>
      </w:pPr>
      <w:r w:rsidRPr="007150A9">
        <w:rPr>
          <w:rFonts w:ascii="Arial" w:hAnsi="Arial" w:cs="Arial"/>
          <w:color w:val="000000"/>
        </w:rPr>
        <w:t xml:space="preserve">The ready availability of detailed traffic volume data at most road lighting sites could provide a useful first step in selecting periods for high and low level lighting.  This could then be supplemented by information on high risk times, using information similar to that in the crash frequency matrices used in the case study. </w:t>
      </w:r>
    </w:p>
    <w:p w:rsidR="004E0B64" w:rsidRPr="007150A9" w:rsidRDefault="004E0B64" w:rsidP="007A7947">
      <w:pPr>
        <w:jc w:val="both"/>
        <w:rPr>
          <w:rFonts w:ascii="Arial" w:hAnsi="Arial" w:cs="Arial"/>
          <w:b/>
          <w:color w:val="000000"/>
          <w:sz w:val="22"/>
          <w:szCs w:val="22"/>
        </w:rPr>
      </w:pPr>
      <w:r w:rsidRPr="007150A9">
        <w:rPr>
          <w:rFonts w:ascii="Arial" w:hAnsi="Arial" w:cs="Arial"/>
          <w:b/>
          <w:color w:val="000000"/>
          <w:sz w:val="22"/>
          <w:szCs w:val="22"/>
        </w:rPr>
        <w:t xml:space="preserve">Conclusions </w:t>
      </w:r>
    </w:p>
    <w:p w:rsidR="004E0B64" w:rsidRPr="007150A9" w:rsidRDefault="004E0B64" w:rsidP="007A7947">
      <w:pPr>
        <w:jc w:val="both"/>
        <w:rPr>
          <w:rFonts w:ascii="Arial" w:hAnsi="Arial" w:cs="Arial"/>
          <w:b/>
          <w:color w:val="000000"/>
          <w:sz w:val="22"/>
          <w:szCs w:val="22"/>
        </w:rPr>
      </w:pPr>
    </w:p>
    <w:p w:rsidR="004E0B64" w:rsidRPr="007150A9" w:rsidRDefault="004E0B64" w:rsidP="0020259A">
      <w:pPr>
        <w:numPr>
          <w:ilvl w:val="0"/>
          <w:numId w:val="17"/>
        </w:numPr>
        <w:rPr>
          <w:rFonts w:ascii="Arial" w:hAnsi="Arial" w:cs="Arial"/>
          <w:color w:val="000000"/>
          <w:sz w:val="22"/>
          <w:szCs w:val="22"/>
        </w:rPr>
      </w:pPr>
      <w:r w:rsidRPr="007150A9">
        <w:rPr>
          <w:rFonts w:ascii="Arial" w:hAnsi="Arial" w:cs="Arial"/>
          <w:color w:val="000000"/>
          <w:sz w:val="22"/>
          <w:szCs w:val="22"/>
        </w:rPr>
        <w:t xml:space="preserve">Adaptive road lighting, used wisely within a safe system context, has the ability to fine tune our lighting conditions so that safety and environment benefits can be simultaneously </w:t>
      </w:r>
      <w:proofErr w:type="spellStart"/>
      <w:r w:rsidRPr="007150A9">
        <w:rPr>
          <w:rFonts w:ascii="Arial" w:hAnsi="Arial" w:cs="Arial"/>
          <w:color w:val="000000"/>
          <w:sz w:val="22"/>
          <w:szCs w:val="22"/>
        </w:rPr>
        <w:t>realised</w:t>
      </w:r>
      <w:proofErr w:type="spellEnd"/>
      <w:r w:rsidRPr="007150A9">
        <w:rPr>
          <w:rFonts w:ascii="Arial" w:hAnsi="Arial" w:cs="Arial"/>
          <w:color w:val="000000"/>
          <w:sz w:val="22"/>
          <w:szCs w:val="22"/>
        </w:rPr>
        <w:t xml:space="preserve"> at a more optimal cost.</w:t>
      </w:r>
    </w:p>
    <w:p w:rsidR="004E0B64" w:rsidRPr="007150A9" w:rsidRDefault="004E0B64" w:rsidP="007A7947">
      <w:pPr>
        <w:jc w:val="both"/>
        <w:rPr>
          <w:rFonts w:ascii="Arial" w:hAnsi="Arial" w:cs="Arial"/>
          <w:b/>
          <w:color w:val="000000"/>
          <w:sz w:val="22"/>
          <w:szCs w:val="22"/>
        </w:rPr>
      </w:pPr>
    </w:p>
    <w:p w:rsidR="004E0B64" w:rsidRPr="007150A9" w:rsidRDefault="004E0B64" w:rsidP="0020259A">
      <w:pPr>
        <w:pStyle w:val="BodyText"/>
        <w:numPr>
          <w:ilvl w:val="0"/>
          <w:numId w:val="17"/>
        </w:numPr>
        <w:rPr>
          <w:rFonts w:ascii="Arial" w:hAnsi="Arial" w:cs="Arial"/>
          <w:color w:val="000000"/>
        </w:rPr>
      </w:pPr>
      <w:r w:rsidRPr="007150A9">
        <w:rPr>
          <w:rFonts w:ascii="Arial" w:hAnsi="Arial" w:cs="Arial"/>
          <w:color w:val="000000"/>
        </w:rPr>
        <w:t>As a simple guide urban arterial networks lighting should be retained at higher levels during the dark periods from dusk Friday evening through to sunrise Sunday morning.</w:t>
      </w:r>
    </w:p>
    <w:p w:rsidR="004E0B64" w:rsidRPr="007150A9" w:rsidRDefault="004E0B64" w:rsidP="0020259A">
      <w:pPr>
        <w:pStyle w:val="BodyText"/>
        <w:numPr>
          <w:ilvl w:val="0"/>
          <w:numId w:val="17"/>
        </w:numPr>
        <w:rPr>
          <w:rFonts w:ascii="Arial" w:hAnsi="Arial" w:cs="Arial"/>
          <w:color w:val="000000"/>
        </w:rPr>
      </w:pPr>
      <w:r w:rsidRPr="007150A9">
        <w:rPr>
          <w:rFonts w:ascii="Arial" w:hAnsi="Arial" w:cs="Arial"/>
          <w:color w:val="000000"/>
        </w:rPr>
        <w:t xml:space="preserve">As more sophisticated adaptive technology becomes available, weather related changes in lighting should be incorporated, giving greater light to those times when weather is bad. </w:t>
      </w:r>
    </w:p>
    <w:p w:rsidR="004E0B64" w:rsidRPr="007150A9" w:rsidRDefault="004E0B64" w:rsidP="0020259A">
      <w:pPr>
        <w:pStyle w:val="BodyText"/>
        <w:numPr>
          <w:ilvl w:val="0"/>
          <w:numId w:val="17"/>
        </w:numPr>
        <w:rPr>
          <w:rFonts w:ascii="Arial" w:hAnsi="Arial" w:cs="Arial"/>
          <w:color w:val="000000"/>
        </w:rPr>
      </w:pPr>
      <w:r w:rsidRPr="007150A9">
        <w:rPr>
          <w:rFonts w:ascii="Arial" w:hAnsi="Arial" w:cs="Arial"/>
          <w:color w:val="000000"/>
        </w:rPr>
        <w:t>Options (which would not be mutually exclusive) for the future include the following:</w:t>
      </w:r>
    </w:p>
    <w:p w:rsidR="004E0B64" w:rsidRPr="007150A9" w:rsidRDefault="004E0B64" w:rsidP="0020259A">
      <w:pPr>
        <w:pStyle w:val="ListBullet"/>
        <w:numPr>
          <w:ilvl w:val="1"/>
          <w:numId w:val="17"/>
        </w:numPr>
        <w:rPr>
          <w:rFonts w:ascii="Arial" w:hAnsi="Arial" w:cs="Arial"/>
          <w:color w:val="000000"/>
        </w:rPr>
      </w:pPr>
      <w:r w:rsidRPr="007150A9">
        <w:rPr>
          <w:rFonts w:ascii="Arial" w:hAnsi="Arial" w:cs="Arial"/>
          <w:color w:val="000000"/>
        </w:rPr>
        <w:lastRenderedPageBreak/>
        <w:t>A risk matrix to superimpose on the local traffic volume matrix;</w:t>
      </w:r>
    </w:p>
    <w:p w:rsidR="004E0B64" w:rsidRPr="007150A9" w:rsidRDefault="004E0B64" w:rsidP="0020259A">
      <w:pPr>
        <w:pStyle w:val="ListBullet"/>
        <w:numPr>
          <w:ilvl w:val="1"/>
          <w:numId w:val="17"/>
        </w:numPr>
        <w:rPr>
          <w:rFonts w:ascii="Arial" w:hAnsi="Arial" w:cs="Arial"/>
          <w:color w:val="000000"/>
        </w:rPr>
      </w:pPr>
      <w:r w:rsidRPr="007150A9">
        <w:rPr>
          <w:rFonts w:ascii="Arial" w:hAnsi="Arial" w:cs="Arial"/>
          <w:color w:val="000000"/>
        </w:rPr>
        <w:t>A standard crash rate matrix to apply to different types of road no matter where they are in NZ and independent of traffic flow; and</w:t>
      </w:r>
    </w:p>
    <w:p w:rsidR="004E0B64" w:rsidRPr="007150A9" w:rsidRDefault="004E0B64" w:rsidP="0020259A">
      <w:pPr>
        <w:pStyle w:val="ListBullet"/>
        <w:numPr>
          <w:ilvl w:val="1"/>
          <w:numId w:val="17"/>
        </w:numPr>
        <w:rPr>
          <w:rFonts w:ascii="Arial" w:hAnsi="Arial" w:cs="Arial"/>
          <w:color w:val="000000"/>
        </w:rPr>
      </w:pPr>
      <w:r w:rsidRPr="007150A9">
        <w:rPr>
          <w:rFonts w:ascii="Arial" w:hAnsi="Arial" w:cs="Arial"/>
          <w:color w:val="000000"/>
        </w:rPr>
        <w:t>Regionally generated crash rate indexes with or without volume data</w:t>
      </w:r>
    </w:p>
    <w:p w:rsidR="004E0B64" w:rsidRPr="007150A9" w:rsidRDefault="004E0B64" w:rsidP="0020259A">
      <w:pPr>
        <w:jc w:val="both"/>
        <w:rPr>
          <w:rFonts w:ascii="Arial" w:hAnsi="Arial" w:cs="Arial"/>
          <w:b/>
          <w:color w:val="000000"/>
          <w:sz w:val="22"/>
          <w:szCs w:val="22"/>
        </w:rPr>
      </w:pPr>
      <w:r w:rsidRPr="007150A9">
        <w:rPr>
          <w:rFonts w:ascii="Arial" w:hAnsi="Arial" w:cs="Arial"/>
          <w:b/>
          <w:color w:val="000000"/>
          <w:sz w:val="22"/>
          <w:szCs w:val="22"/>
        </w:rPr>
        <w:t>Acknowledgements</w:t>
      </w:r>
    </w:p>
    <w:p w:rsidR="004E0B64" w:rsidRPr="007150A9" w:rsidRDefault="004E0B64" w:rsidP="001B4094">
      <w:pPr>
        <w:pStyle w:val="SectionHeading"/>
        <w:rPr>
          <w:rFonts w:ascii="Arial" w:hAnsi="Arial" w:cs="Arial"/>
          <w:color w:val="000000"/>
          <w:sz w:val="22"/>
        </w:rPr>
      </w:pPr>
      <w:r w:rsidRPr="007150A9">
        <w:rPr>
          <w:rFonts w:ascii="Arial" w:hAnsi="Arial" w:cs="Arial"/>
          <w:b w:val="0"/>
          <w:color w:val="000000"/>
          <w:kern w:val="0"/>
          <w:sz w:val="22"/>
          <w:lang w:eastAsia="en-NZ"/>
        </w:rPr>
        <w:t>This work was funded by the New Zealand Transport Agency (NZTA)</w:t>
      </w:r>
      <w:r w:rsidR="006E5D1A">
        <w:rPr>
          <w:rFonts w:ascii="Arial" w:hAnsi="Arial" w:cs="Arial"/>
          <w:b w:val="0"/>
          <w:color w:val="000000"/>
          <w:kern w:val="0"/>
          <w:sz w:val="22"/>
          <w:lang w:eastAsia="en-NZ"/>
        </w:rPr>
        <w:t>.</w:t>
      </w:r>
    </w:p>
    <w:p w:rsidR="004E0B64" w:rsidRPr="007150A9" w:rsidRDefault="004E0B64" w:rsidP="0020259A">
      <w:pPr>
        <w:jc w:val="both"/>
        <w:rPr>
          <w:rFonts w:ascii="Arial" w:hAnsi="Arial" w:cs="Arial"/>
          <w:b/>
          <w:color w:val="000000"/>
          <w:sz w:val="22"/>
          <w:szCs w:val="22"/>
        </w:rPr>
      </w:pPr>
      <w:bookmarkStart w:id="4" w:name="_Toc360194731"/>
      <w:r w:rsidRPr="007150A9">
        <w:rPr>
          <w:rFonts w:ascii="Arial" w:hAnsi="Arial" w:cs="Arial"/>
          <w:b/>
          <w:color w:val="000000"/>
          <w:sz w:val="22"/>
          <w:szCs w:val="22"/>
        </w:rPr>
        <w:t>References</w:t>
      </w:r>
      <w:bookmarkEnd w:id="4"/>
    </w:p>
    <w:p w:rsidR="006E5D1A" w:rsidRDefault="006E5D1A" w:rsidP="001B4094">
      <w:pPr>
        <w:pStyle w:val="BodyText"/>
        <w:rPr>
          <w:rFonts w:ascii="Arial" w:hAnsi="Arial" w:cs="Arial"/>
          <w:color w:val="000000"/>
        </w:rPr>
      </w:pPr>
    </w:p>
    <w:p w:rsidR="004E0B64" w:rsidRPr="007150A9" w:rsidRDefault="00AC341E" w:rsidP="001B4094">
      <w:pPr>
        <w:pStyle w:val="BodyText"/>
        <w:rPr>
          <w:rFonts w:ascii="Arial" w:hAnsi="Arial" w:cs="Arial"/>
          <w:color w:val="000000"/>
        </w:rPr>
      </w:pPr>
      <w:r>
        <w:rPr>
          <w:rFonts w:ascii="Arial" w:hAnsi="Arial" w:cs="Arial"/>
          <w:color w:val="000000"/>
        </w:rPr>
        <w:t xml:space="preserve"> </w:t>
      </w:r>
      <w:proofErr w:type="gramStart"/>
      <w:r w:rsidR="004E0B64" w:rsidRPr="007150A9">
        <w:rPr>
          <w:rFonts w:ascii="Arial" w:hAnsi="Arial" w:cs="Arial"/>
          <w:color w:val="000000"/>
        </w:rPr>
        <w:t xml:space="preserve">BSREC (Black Sea Regional Energy Centre) (2007) </w:t>
      </w:r>
      <w:r w:rsidR="004E0B64" w:rsidRPr="007150A9">
        <w:rPr>
          <w:rFonts w:ascii="Arial" w:hAnsi="Arial" w:cs="Arial"/>
          <w:i/>
          <w:color w:val="000000"/>
        </w:rPr>
        <w:t xml:space="preserve">Intelligent Road and Street Lighting in Europe </w:t>
      </w:r>
      <w:r w:rsidR="004E0B64" w:rsidRPr="007150A9">
        <w:rPr>
          <w:rFonts w:ascii="Arial" w:hAnsi="Arial" w:cs="Arial"/>
          <w:color w:val="000000"/>
        </w:rPr>
        <w:t>(E–Street).</w:t>
      </w:r>
      <w:proofErr w:type="gramEnd"/>
      <w:r w:rsidR="004E0B64" w:rsidRPr="007150A9">
        <w:rPr>
          <w:rFonts w:ascii="Arial" w:hAnsi="Arial" w:cs="Arial"/>
          <w:color w:val="000000"/>
        </w:rPr>
        <w:t xml:space="preserve"> Sofia Bulgaria. </w:t>
      </w:r>
    </w:p>
    <w:p w:rsidR="004E0B64" w:rsidRPr="007150A9" w:rsidRDefault="004E0B64" w:rsidP="001B4094">
      <w:pPr>
        <w:pStyle w:val="BodyText"/>
        <w:rPr>
          <w:rFonts w:ascii="Arial" w:hAnsi="Arial" w:cs="Arial"/>
          <w:color w:val="000000"/>
        </w:rPr>
      </w:pPr>
      <w:r w:rsidRPr="007150A9">
        <w:rPr>
          <w:rFonts w:ascii="Arial" w:hAnsi="Arial" w:cs="Arial"/>
          <w:color w:val="000000"/>
        </w:rPr>
        <w:t xml:space="preserve">Berlitz, S. (2013) </w:t>
      </w:r>
      <w:r w:rsidRPr="007150A9">
        <w:rPr>
          <w:rFonts w:ascii="Arial" w:hAnsi="Arial" w:cs="Arial"/>
          <w:i/>
          <w:color w:val="000000"/>
        </w:rPr>
        <w:t>Regulatory Impacts of Advanced Lighting Systems</w:t>
      </w:r>
      <w:r w:rsidRPr="007150A9">
        <w:rPr>
          <w:rFonts w:ascii="Arial" w:hAnsi="Arial" w:cs="Arial"/>
          <w:color w:val="000000"/>
        </w:rPr>
        <w:t xml:space="preserve">, SAE International Government –Industry Meeting. Retrieved from:  </w:t>
      </w:r>
      <w:hyperlink r:id="rId15" w:history="1">
        <w:r w:rsidRPr="007150A9">
          <w:rPr>
            <w:rStyle w:val="Hyperlink"/>
            <w:rFonts w:ascii="Arial" w:hAnsi="Arial" w:cs="Arial"/>
            <w:color w:val="000000"/>
          </w:rPr>
          <w:t>http://www.sae.org/events/gim/presentations/2013/berlitz_stephan.pdf</w:t>
        </w:r>
      </w:hyperlink>
      <w:r w:rsidRPr="007150A9">
        <w:rPr>
          <w:rFonts w:ascii="Arial" w:hAnsi="Arial" w:cs="Arial"/>
          <w:color w:val="000000"/>
        </w:rPr>
        <w:t xml:space="preserve">  (Viewed 5/6/2013).</w:t>
      </w:r>
    </w:p>
    <w:p w:rsidR="004E0B64" w:rsidRPr="007150A9" w:rsidRDefault="004E0B64" w:rsidP="001B4094">
      <w:pPr>
        <w:pStyle w:val="BodyText"/>
        <w:rPr>
          <w:rFonts w:ascii="Arial" w:hAnsi="Arial" w:cs="Arial"/>
          <w:color w:val="000000"/>
        </w:rPr>
      </w:pPr>
      <w:r w:rsidRPr="007150A9">
        <w:rPr>
          <w:rFonts w:ascii="Arial" w:hAnsi="Arial" w:cs="Arial"/>
          <w:color w:val="000000"/>
        </w:rPr>
        <w:t xml:space="preserve">Collins, A. (2011). </w:t>
      </w:r>
      <w:r w:rsidRPr="007150A9">
        <w:rPr>
          <w:rFonts w:ascii="Arial" w:hAnsi="Arial" w:cs="Arial"/>
          <w:i/>
          <w:color w:val="000000"/>
        </w:rPr>
        <w:t xml:space="preserve">Intelligent </w:t>
      </w:r>
      <w:proofErr w:type="gramStart"/>
      <w:r w:rsidRPr="007150A9">
        <w:rPr>
          <w:rFonts w:ascii="Arial" w:hAnsi="Arial" w:cs="Arial"/>
          <w:i/>
          <w:color w:val="000000"/>
        </w:rPr>
        <w:t>street</w:t>
      </w:r>
      <w:proofErr w:type="gramEnd"/>
      <w:r w:rsidRPr="007150A9">
        <w:rPr>
          <w:rFonts w:ascii="Arial" w:hAnsi="Arial" w:cs="Arial"/>
          <w:i/>
          <w:color w:val="000000"/>
        </w:rPr>
        <w:t xml:space="preserve"> lighting Eden Park surrounds</w:t>
      </w:r>
      <w:r w:rsidRPr="007150A9">
        <w:rPr>
          <w:rFonts w:ascii="Arial" w:hAnsi="Arial" w:cs="Arial"/>
          <w:color w:val="000000"/>
        </w:rPr>
        <w:t>. Paper Presented at the NZTA/NZIHT 12th Annual Conference 'Building and Maintaining Highways for the Future’: New Plymouth.</w:t>
      </w:r>
    </w:p>
    <w:p w:rsidR="004E0B64" w:rsidRPr="007150A9" w:rsidRDefault="004E0B64" w:rsidP="001B4094">
      <w:pPr>
        <w:pStyle w:val="BodyText"/>
        <w:rPr>
          <w:rFonts w:ascii="Arial" w:hAnsi="Arial" w:cs="Arial"/>
          <w:color w:val="000000"/>
        </w:rPr>
      </w:pPr>
      <w:r w:rsidRPr="007150A9">
        <w:rPr>
          <w:rFonts w:ascii="Arial" w:hAnsi="Arial" w:cs="Arial"/>
          <w:color w:val="000000"/>
        </w:rPr>
        <w:t xml:space="preserve">CIE115. </w:t>
      </w:r>
      <w:proofErr w:type="gramStart"/>
      <w:r w:rsidRPr="007150A9">
        <w:rPr>
          <w:rFonts w:ascii="Arial" w:hAnsi="Arial" w:cs="Arial"/>
          <w:color w:val="000000"/>
        </w:rPr>
        <w:t xml:space="preserve">(2010). </w:t>
      </w:r>
      <w:r w:rsidRPr="007150A9">
        <w:rPr>
          <w:rFonts w:ascii="Arial" w:hAnsi="Arial" w:cs="Arial"/>
          <w:i/>
          <w:color w:val="000000"/>
        </w:rPr>
        <w:t>Recommendations for the lighting of roads for motor and pedestrian traffic</w:t>
      </w:r>
      <w:r w:rsidRPr="007150A9">
        <w:rPr>
          <w:rFonts w:ascii="Arial" w:hAnsi="Arial" w:cs="Arial"/>
          <w:color w:val="000000"/>
        </w:rPr>
        <w:t>.</w:t>
      </w:r>
      <w:proofErr w:type="gramEnd"/>
      <w:r w:rsidRPr="007150A9">
        <w:rPr>
          <w:rFonts w:ascii="Arial" w:hAnsi="Arial" w:cs="Arial"/>
          <w:color w:val="000000"/>
        </w:rPr>
        <w:t xml:space="preserve"> Technical Report CIE 115, Second Edition Commission International </w:t>
      </w:r>
      <w:proofErr w:type="spellStart"/>
      <w:r w:rsidRPr="007150A9">
        <w:rPr>
          <w:rFonts w:ascii="Arial" w:hAnsi="Arial" w:cs="Arial"/>
          <w:color w:val="000000"/>
        </w:rPr>
        <w:t>d’Eclairage</w:t>
      </w:r>
      <w:proofErr w:type="spellEnd"/>
      <w:r w:rsidRPr="007150A9">
        <w:rPr>
          <w:rFonts w:ascii="Arial" w:hAnsi="Arial" w:cs="Arial"/>
          <w:color w:val="000000"/>
        </w:rPr>
        <w:t>, Vienna, Austria.</w:t>
      </w:r>
    </w:p>
    <w:p w:rsidR="004E0B64" w:rsidRPr="007150A9" w:rsidRDefault="004E0B64" w:rsidP="001B4094">
      <w:pPr>
        <w:pStyle w:val="BodyText"/>
        <w:rPr>
          <w:rFonts w:ascii="Arial" w:hAnsi="Arial" w:cs="Arial"/>
          <w:color w:val="000000"/>
        </w:rPr>
      </w:pPr>
      <w:proofErr w:type="gramStart"/>
      <w:r w:rsidRPr="007150A9">
        <w:rPr>
          <w:rFonts w:ascii="Arial" w:hAnsi="Arial" w:cs="Arial"/>
          <w:color w:val="000000"/>
        </w:rPr>
        <w:t>Jackett, M. and Frith, W. (2013).</w:t>
      </w:r>
      <w:proofErr w:type="gramEnd"/>
      <w:r w:rsidRPr="007150A9">
        <w:rPr>
          <w:rFonts w:ascii="Arial" w:hAnsi="Arial" w:cs="Arial"/>
          <w:color w:val="000000"/>
        </w:rPr>
        <w:t xml:space="preserve"> </w:t>
      </w:r>
      <w:r w:rsidRPr="007150A9">
        <w:rPr>
          <w:rFonts w:ascii="Arial" w:hAnsi="Arial" w:cs="Arial"/>
          <w:i/>
          <w:color w:val="000000"/>
        </w:rPr>
        <w:t>Quantifying the impact of road lighting on road safety — A New Zealand Study</w:t>
      </w:r>
      <w:r w:rsidRPr="007150A9">
        <w:rPr>
          <w:rFonts w:ascii="Arial" w:hAnsi="Arial" w:cs="Arial"/>
          <w:color w:val="000000"/>
        </w:rPr>
        <w:t>. IATSS Research, 36, 139–145.</w:t>
      </w:r>
    </w:p>
    <w:p w:rsidR="004E0B64" w:rsidRPr="007150A9" w:rsidRDefault="004E0B64" w:rsidP="007150A9">
      <w:pPr>
        <w:pStyle w:val="BodyText"/>
        <w:rPr>
          <w:rFonts w:ascii="Arial" w:hAnsi="Arial" w:cs="Arial"/>
          <w:b/>
          <w:color w:val="000000"/>
        </w:rPr>
      </w:pPr>
      <w:r w:rsidRPr="007150A9">
        <w:rPr>
          <w:rFonts w:ascii="Arial" w:hAnsi="Arial" w:cs="Arial"/>
          <w:color w:val="000000"/>
        </w:rPr>
        <w:t xml:space="preserve">SWOV (2012) SWOV Fact sheet The influence of weather on road </w:t>
      </w:r>
      <w:proofErr w:type="gramStart"/>
      <w:r w:rsidRPr="007150A9">
        <w:rPr>
          <w:rFonts w:ascii="Arial" w:hAnsi="Arial" w:cs="Arial"/>
          <w:color w:val="000000"/>
        </w:rPr>
        <w:t>safety  SWOV</w:t>
      </w:r>
      <w:proofErr w:type="gramEnd"/>
      <w:r w:rsidRPr="007150A9">
        <w:rPr>
          <w:rFonts w:ascii="Arial" w:hAnsi="Arial" w:cs="Arial"/>
          <w:color w:val="000000"/>
        </w:rPr>
        <w:t xml:space="preserve"> Institute for Road Safety Research, Leidschendam, the Netherlands</w:t>
      </w:r>
    </w:p>
    <w:p w:rsidR="004E0B64" w:rsidRPr="007150A9" w:rsidRDefault="004E0B64" w:rsidP="00362A0F">
      <w:pPr>
        <w:jc w:val="both"/>
        <w:rPr>
          <w:rFonts w:ascii="Arial" w:hAnsi="Arial" w:cs="Arial"/>
          <w:color w:val="000000"/>
          <w:sz w:val="22"/>
          <w:szCs w:val="22"/>
        </w:rPr>
      </w:pPr>
    </w:p>
    <w:p w:rsidR="004E0B64" w:rsidRPr="007150A9" w:rsidRDefault="004E0B64" w:rsidP="00362A0F">
      <w:pPr>
        <w:jc w:val="both"/>
        <w:rPr>
          <w:rFonts w:ascii="Arial" w:hAnsi="Arial" w:cs="Arial"/>
          <w:color w:val="000000"/>
          <w:sz w:val="22"/>
          <w:szCs w:val="22"/>
        </w:rPr>
      </w:pPr>
    </w:p>
    <w:sectPr w:rsidR="004E0B64" w:rsidRPr="007150A9" w:rsidSect="00362A0F">
      <w:headerReference w:type="even" r:id="rId16"/>
      <w:headerReference w:type="default" r:id="rId17"/>
      <w:footerReference w:type="even" r:id="rId18"/>
      <w:footerReference w:type="default" r:id="rId19"/>
      <w:headerReference w:type="first" r:id="rId20"/>
      <w:footerReference w:type="first" r:id="rId21"/>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CD7" w:rsidRDefault="00673CD7" w:rsidP="00362A0F">
      <w:r>
        <w:separator/>
      </w:r>
    </w:p>
  </w:endnote>
  <w:endnote w:type="continuationSeparator" w:id="0">
    <w:p w:rsidR="00673CD7" w:rsidRDefault="00673CD7" w:rsidP="0036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B64" w:rsidRDefault="0025115E" w:rsidP="00BD3DD4">
    <w:pPr>
      <w:pStyle w:val="Footer"/>
      <w:framePr w:wrap="around" w:vAnchor="text" w:hAnchor="margin" w:xAlign="right" w:y="1"/>
      <w:rPr>
        <w:rStyle w:val="PageNumber"/>
      </w:rPr>
    </w:pPr>
    <w:r>
      <w:rPr>
        <w:rStyle w:val="PageNumber"/>
      </w:rPr>
      <w:fldChar w:fldCharType="begin"/>
    </w:r>
    <w:r w:rsidR="004E0B64">
      <w:rPr>
        <w:rStyle w:val="PageNumber"/>
      </w:rPr>
      <w:instrText xml:space="preserve">PAGE  </w:instrText>
    </w:r>
    <w:r>
      <w:rPr>
        <w:rStyle w:val="PageNumber"/>
      </w:rPr>
      <w:fldChar w:fldCharType="end"/>
    </w:r>
  </w:p>
  <w:p w:rsidR="004E0B64" w:rsidRDefault="004E0B64" w:rsidP="00BD3DD4">
    <w:pPr>
      <w:pStyle w:val="Footer"/>
      <w:tabs>
        <w:tab w:val="clear" w:pos="4320"/>
        <w:tab w:val="clear" w:pos="8640"/>
        <w:tab w:val="center" w:pos="4532"/>
        <w:tab w:val="right" w:pos="9064"/>
      </w:tabs>
      <w:ind w:right="360"/>
    </w:pPr>
    <w:r>
      <w:t>[Type text]</w:t>
    </w:r>
    <w:r>
      <w:tab/>
      <w:t>[Type text]</w:t>
    </w:r>
    <w:r>
      <w:tab/>
      <w:t>[Type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9C8" w:rsidRPr="00E80B42" w:rsidRDefault="00C579C8" w:rsidP="00C579C8">
    <w:pPr>
      <w:pStyle w:val="BodyText3"/>
      <w:pBdr>
        <w:top w:val="single" w:sz="4" w:space="1" w:color="auto"/>
      </w:pBdr>
      <w:ind w:right="-1"/>
      <w:rPr>
        <w:i/>
        <w:sz w:val="18"/>
        <w:szCs w:val="18"/>
      </w:rPr>
    </w:pPr>
    <w:r w:rsidRPr="0050300C">
      <w:rPr>
        <w:i/>
        <w:sz w:val="18"/>
        <w:szCs w:val="18"/>
      </w:rPr>
      <w:t>IPENZ Transportation Group Conference, Shed 6, Wellington – 23 – 26 March, 2014</w:t>
    </w:r>
  </w:p>
  <w:p w:rsidR="00C579C8" w:rsidRDefault="00C579C8">
    <w:pPr>
      <w:pStyle w:val="Footer"/>
    </w:pPr>
  </w:p>
  <w:p w:rsidR="004E0B64" w:rsidRPr="005C7D30" w:rsidRDefault="004E0B64" w:rsidP="006C45A1">
    <w:pPr>
      <w:pStyle w:val="Footer"/>
      <w:tabs>
        <w:tab w:val="clear" w:pos="4320"/>
        <w:tab w:val="clear" w:pos="8640"/>
        <w:tab w:val="center" w:pos="4532"/>
        <w:tab w:val="right" w:pos="9064"/>
      </w:tabs>
      <w:ind w:right="360"/>
      <w:jc w:val="center"/>
      <w:rPr>
        <w:rFonts w:ascii="Times New Roman" w:hAnsi="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8B4" w:rsidRDefault="00D818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CD7" w:rsidRDefault="00673CD7" w:rsidP="00362A0F">
      <w:r>
        <w:separator/>
      </w:r>
    </w:p>
  </w:footnote>
  <w:footnote w:type="continuationSeparator" w:id="0">
    <w:p w:rsidR="00673CD7" w:rsidRDefault="00673CD7" w:rsidP="00362A0F">
      <w:r>
        <w:continuationSeparator/>
      </w:r>
    </w:p>
  </w:footnote>
  <w:footnote w:id="1">
    <w:p w:rsidR="004E0B64" w:rsidRDefault="004E0B64">
      <w:pPr>
        <w:pStyle w:val="FootnoteText"/>
      </w:pPr>
      <w:r>
        <w:rPr>
          <w:rStyle w:val="FootnoteReference"/>
        </w:rPr>
        <w:footnoteRef/>
      </w:r>
      <w:r>
        <w:t xml:space="preserve"> </w:t>
      </w:r>
      <w:r w:rsidR="0025115E" w:rsidRPr="0091110A">
        <w:rPr>
          <w:sz w:val="18"/>
          <w:szCs w:val="18"/>
        </w:rPr>
        <w:t>Bad weather is a genuine road safety hazard (SWOV (2012))</w:t>
      </w:r>
    </w:p>
  </w:footnote>
  <w:footnote w:id="2">
    <w:p w:rsidR="004E0B64" w:rsidRDefault="004E0B64" w:rsidP="001B0EA6">
      <w:pPr>
        <w:pStyle w:val="FootnoteText"/>
      </w:pPr>
      <w:r>
        <w:rPr>
          <w:rStyle w:val="FootnoteReference"/>
        </w:rPr>
        <w:footnoteRef/>
      </w:r>
      <w:r>
        <w:t xml:space="preserve"> </w:t>
      </w:r>
      <w:r>
        <w:rPr>
          <w:sz w:val="18"/>
          <w:szCs w:val="18"/>
        </w:rPr>
        <w:t>Note i</w:t>
      </w:r>
      <w:r w:rsidRPr="002B514A">
        <w:rPr>
          <w:sz w:val="18"/>
          <w:szCs w:val="18"/>
        </w:rPr>
        <w:t xml:space="preserve">t is not possible </w:t>
      </w:r>
      <w:r>
        <w:rPr>
          <w:sz w:val="18"/>
          <w:szCs w:val="18"/>
        </w:rPr>
        <w:t xml:space="preserve">or necessary </w:t>
      </w:r>
      <w:r w:rsidRPr="002B514A">
        <w:rPr>
          <w:sz w:val="18"/>
          <w:szCs w:val="18"/>
        </w:rPr>
        <w:t>to produce an absolute value of VKT so the data has been normalised such that the average day crash rate = 1.0</w:t>
      </w:r>
      <w:r>
        <w:rPr>
          <w:sz w:val="18"/>
          <w:szCs w:val="18"/>
        </w:rPr>
        <w:t>.</w:t>
      </w:r>
      <w:r w:rsidRPr="00E472C3">
        <w:t xml:space="preserve"> </w:t>
      </w:r>
      <w:r w:rsidRPr="0076445A">
        <w:rPr>
          <w:sz w:val="18"/>
          <w:szCs w:val="18"/>
        </w:rPr>
        <w:t>Thus an index figure of 5 would indicate a risk of five times the average day figure.</w:t>
      </w:r>
    </w:p>
  </w:footnote>
  <w:footnote w:id="3">
    <w:p w:rsidR="00711051" w:rsidRPr="0091110A" w:rsidRDefault="00711051" w:rsidP="00711051">
      <w:pPr>
        <w:pStyle w:val="FootnoteText"/>
        <w:rPr>
          <w:sz w:val="18"/>
          <w:szCs w:val="18"/>
        </w:rPr>
      </w:pPr>
      <w:r>
        <w:rPr>
          <w:rStyle w:val="FootnoteReference"/>
        </w:rPr>
        <w:footnoteRef/>
      </w:r>
      <w:r>
        <w:t xml:space="preserve"> </w:t>
      </w:r>
      <w:r w:rsidR="0025115E" w:rsidRPr="0091110A">
        <w:rPr>
          <w:sz w:val="18"/>
          <w:szCs w:val="18"/>
        </w:rPr>
        <w:t>In New Zealand, the social cost of a road crash includes allowances for loss of life and life quality, loss of output due to temporary incapacitation, medical costs;’ legal costs and vehicle damage costs . For more detailed information see:</w:t>
      </w:r>
      <w:hyperlink r:id="rId1" w:history="1">
        <w:r w:rsidR="0025115E" w:rsidRPr="0091110A">
          <w:rPr>
            <w:sz w:val="18"/>
            <w:szCs w:val="18"/>
          </w:rPr>
          <w:t>http://www.transport.govt.nz/assets/Uploads/Research/Documents/Social-Cost-of-Road-Crashes-and-Injuries-June-2013-update.pdf</w:t>
        </w:r>
      </w:hyperlink>
      <w:r w:rsidR="0025115E" w:rsidRPr="0091110A">
        <w:rPr>
          <w:sz w:val="18"/>
          <w:szCs w:val="18"/>
        </w:rPr>
        <w:t xml:space="preserve"> ( Viewed 4 January, 2014)</w:t>
      </w:r>
    </w:p>
  </w:footnote>
  <w:footnote w:id="4">
    <w:p w:rsidR="008F30FE" w:rsidRPr="00882D72" w:rsidRDefault="008F30FE" w:rsidP="008F30FE">
      <w:pPr>
        <w:pStyle w:val="FootnoteText"/>
        <w:rPr>
          <w:sz w:val="18"/>
          <w:szCs w:val="18"/>
        </w:rPr>
      </w:pPr>
      <w:r>
        <w:rPr>
          <w:rStyle w:val="FootnoteReference"/>
        </w:rPr>
        <w:footnoteRef/>
      </w:r>
      <w:r>
        <w:t xml:space="preserve"> </w:t>
      </w:r>
      <w:hyperlink r:id="rId2" w:history="1">
        <w:r w:rsidRPr="00882D72">
          <w:rPr>
            <w:sz w:val="18"/>
            <w:szCs w:val="18"/>
          </w:rPr>
          <w:t>http://www.aucklandtransport.govt.nz/improving-transport/have-your-say/ATCOP/ATCOP_Section_19_Street_Lighting.pdf</w:t>
        </w:r>
      </w:hyperlink>
      <w:r w:rsidRPr="00882D72">
        <w:rPr>
          <w:sz w:val="18"/>
          <w:szCs w:val="18"/>
        </w:rPr>
        <w:t xml:space="preserve"> Viewed $ January 2014</w:t>
      </w:r>
    </w:p>
  </w:footnote>
  <w:footnote w:id="5">
    <w:p w:rsidR="0009076A" w:rsidRPr="0091110A" w:rsidRDefault="0009076A">
      <w:pPr>
        <w:pStyle w:val="FootnoteText"/>
        <w:rPr>
          <w:sz w:val="18"/>
          <w:szCs w:val="18"/>
        </w:rPr>
      </w:pPr>
      <w:r>
        <w:rPr>
          <w:rStyle w:val="FootnoteReference"/>
        </w:rPr>
        <w:footnoteRef/>
      </w:r>
      <w:r>
        <w:t xml:space="preserve"> </w:t>
      </w:r>
      <w:r w:rsidR="0025115E" w:rsidRPr="0091110A">
        <w:rPr>
          <w:sz w:val="18"/>
          <w:szCs w:val="18"/>
        </w:rPr>
        <w:t>This figure is for illustrative purposes only. The approximate nature of the traffic volumes used would make the use of any statistical testing unwise.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B64" w:rsidRDefault="004E0B64" w:rsidP="00362A0F">
    <w:pPr>
      <w:pStyle w:val="Header"/>
      <w:tabs>
        <w:tab w:val="clear" w:pos="4320"/>
        <w:tab w:val="clear" w:pos="8640"/>
        <w:tab w:val="center" w:pos="4532"/>
        <w:tab w:val="right" w:pos="9064"/>
      </w:tabs>
    </w:pPr>
    <w:r>
      <w:t>[Type text]</w:t>
    </w:r>
    <w:r>
      <w:tab/>
      <w:t>[Type text]</w:t>
    </w:r>
    <w:r>
      <w:tab/>
      <w:t>[Type text]</w:t>
    </w:r>
  </w:p>
  <w:p w:rsidR="004E0B64" w:rsidRDefault="004E0B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121" w:rsidRDefault="00926121">
    <w:pPr>
      <w:pStyle w:val="Header"/>
      <w:jc w:val="right"/>
    </w:pPr>
    <w:r>
      <w:t xml:space="preserve"> </w:t>
    </w:r>
    <w:r w:rsidRPr="00C144A4">
      <w:rPr>
        <w:rFonts w:ascii="Arial" w:hAnsi="Arial" w:cs="Arial"/>
        <w:i/>
        <w:color w:val="000000"/>
        <w:sz w:val="18"/>
        <w:szCs w:val="18"/>
      </w:rPr>
      <w:t>The impact of adaptive road lighting on road safety</w:t>
    </w:r>
    <w:r w:rsidRPr="00C144A4">
      <w:rPr>
        <w:rFonts w:ascii="Arial" w:hAnsi="Arial" w:cs="Arial"/>
        <w:i/>
        <w:color w:val="000000"/>
        <w:sz w:val="18"/>
        <w:szCs w:val="18"/>
      </w:rPr>
      <w:tab/>
    </w:r>
    <w:r w:rsidRPr="00C144A4">
      <w:rPr>
        <w:i/>
      </w:rPr>
      <w:ptab w:relativeTo="margin" w:alignment="center" w:leader="none"/>
    </w:r>
    <w:r w:rsidRPr="00C144A4">
      <w:rPr>
        <w:rFonts w:ascii="Arial" w:hAnsi="Arial" w:cs="Arial"/>
        <w:i/>
        <w:color w:val="000000"/>
        <w:sz w:val="18"/>
        <w:szCs w:val="18"/>
      </w:rPr>
      <w:t>Frith and Jackett</w:t>
    </w:r>
    <w:r>
      <w:t xml:space="preserve">                                                   </w:t>
    </w:r>
    <w:r w:rsidRPr="0091110A">
      <w:rPr>
        <w:rFonts w:ascii="Arial" w:hAnsi="Arial" w:cs="Arial"/>
        <w:i/>
        <w:color w:val="000000"/>
        <w:sz w:val="18"/>
        <w:szCs w:val="18"/>
      </w:rPr>
      <w:t xml:space="preserve">Page </w:t>
    </w:r>
    <w:sdt>
      <w:sdtPr>
        <w:rPr>
          <w:rFonts w:ascii="Arial" w:hAnsi="Arial" w:cs="Arial"/>
          <w:i/>
          <w:color w:val="000000"/>
          <w:sz w:val="18"/>
          <w:szCs w:val="18"/>
        </w:rPr>
        <w:id w:val="686404941"/>
        <w:docPartObj>
          <w:docPartGallery w:val="Page Numbers (Top of Page)"/>
          <w:docPartUnique/>
        </w:docPartObj>
      </w:sdtPr>
      <w:sdtContent>
        <w:r w:rsidRPr="0091110A">
          <w:rPr>
            <w:rFonts w:ascii="Arial" w:hAnsi="Arial" w:cs="Arial"/>
            <w:i/>
            <w:color w:val="000000"/>
            <w:sz w:val="18"/>
            <w:szCs w:val="18"/>
          </w:rPr>
          <w:fldChar w:fldCharType="begin"/>
        </w:r>
        <w:r w:rsidRPr="0091110A">
          <w:rPr>
            <w:rFonts w:ascii="Arial" w:hAnsi="Arial" w:cs="Arial"/>
            <w:i/>
            <w:color w:val="000000"/>
            <w:sz w:val="18"/>
            <w:szCs w:val="18"/>
          </w:rPr>
          <w:instrText xml:space="preserve"> PAGE   \* MERGEFORMAT </w:instrText>
        </w:r>
        <w:r w:rsidRPr="0091110A">
          <w:rPr>
            <w:rFonts w:ascii="Arial" w:hAnsi="Arial" w:cs="Arial"/>
            <w:i/>
            <w:color w:val="000000"/>
            <w:sz w:val="18"/>
            <w:szCs w:val="18"/>
          </w:rPr>
          <w:fldChar w:fldCharType="separate"/>
        </w:r>
        <w:r w:rsidR="00D818B4">
          <w:rPr>
            <w:rFonts w:ascii="Arial" w:hAnsi="Arial" w:cs="Arial"/>
            <w:i/>
            <w:noProof/>
            <w:color w:val="000000"/>
            <w:sz w:val="18"/>
            <w:szCs w:val="18"/>
          </w:rPr>
          <w:t>9</w:t>
        </w:r>
        <w:r w:rsidRPr="0091110A">
          <w:rPr>
            <w:rFonts w:ascii="Arial" w:hAnsi="Arial" w:cs="Arial"/>
            <w:i/>
            <w:color w:val="000000"/>
            <w:sz w:val="18"/>
            <w:szCs w:val="18"/>
          </w:rPr>
          <w:fldChar w:fldCharType="end"/>
        </w:r>
      </w:sdtContent>
    </w:sdt>
  </w:p>
  <w:p w:rsidR="0064611C" w:rsidRPr="0091110A" w:rsidRDefault="0064611C">
    <w:pPr>
      <w:pStyle w:val="Header"/>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8B4" w:rsidRDefault="00D818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436AACC0"/>
    <w:lvl w:ilvl="0">
      <w:start w:val="1"/>
      <w:numFmt w:val="decimal"/>
      <w:lvlText w:val="%1."/>
      <w:lvlJc w:val="left"/>
      <w:pPr>
        <w:tabs>
          <w:tab w:val="num" w:pos="926"/>
        </w:tabs>
        <w:ind w:left="926" w:hanging="360"/>
      </w:pPr>
      <w:rPr>
        <w:rFonts w:cs="Times New Roman"/>
      </w:rPr>
    </w:lvl>
  </w:abstractNum>
  <w:abstractNum w:abstractNumId="1">
    <w:nsid w:val="FFFFFF7F"/>
    <w:multiLevelType w:val="singleLevel"/>
    <w:tmpl w:val="8A7A1562"/>
    <w:lvl w:ilvl="0">
      <w:start w:val="1"/>
      <w:numFmt w:val="decimal"/>
      <w:lvlText w:val="%1."/>
      <w:lvlJc w:val="left"/>
      <w:pPr>
        <w:tabs>
          <w:tab w:val="num" w:pos="643"/>
        </w:tabs>
        <w:ind w:left="643" w:hanging="360"/>
      </w:pPr>
      <w:rPr>
        <w:rFonts w:cs="Times New Roman"/>
      </w:rPr>
    </w:lvl>
  </w:abstractNum>
  <w:abstractNum w:abstractNumId="2">
    <w:nsid w:val="FFFFFF88"/>
    <w:multiLevelType w:val="singleLevel"/>
    <w:tmpl w:val="998877EA"/>
    <w:lvl w:ilvl="0">
      <w:start w:val="1"/>
      <w:numFmt w:val="decimal"/>
      <w:lvlText w:val="%1."/>
      <w:lvlJc w:val="left"/>
      <w:pPr>
        <w:tabs>
          <w:tab w:val="num" w:pos="360"/>
        </w:tabs>
        <w:ind w:left="360" w:hanging="360"/>
      </w:pPr>
      <w:rPr>
        <w:rFonts w:cs="Times New Roman"/>
      </w:rPr>
    </w:lvl>
  </w:abstractNum>
  <w:abstractNum w:abstractNumId="3">
    <w:nsid w:val="FFFFFF89"/>
    <w:multiLevelType w:val="singleLevel"/>
    <w:tmpl w:val="623291CE"/>
    <w:lvl w:ilvl="0">
      <w:start w:val="1"/>
      <w:numFmt w:val="bullet"/>
      <w:pStyle w:val="ListBullet"/>
      <w:lvlText w:val=""/>
      <w:lvlJc w:val="left"/>
      <w:pPr>
        <w:ind w:left="360" w:hanging="360"/>
      </w:pPr>
      <w:rPr>
        <w:rFonts w:ascii="Symbol" w:hAnsi="Symbol" w:hint="default"/>
        <w:color w:val="D22630"/>
      </w:rPr>
    </w:lvl>
  </w:abstractNum>
  <w:abstractNum w:abstractNumId="4">
    <w:nsid w:val="0B520AA1"/>
    <w:multiLevelType w:val="hybridMultilevel"/>
    <w:tmpl w:val="EC74D068"/>
    <w:lvl w:ilvl="0" w:tplc="1409000F">
      <w:start w:val="1"/>
      <w:numFmt w:val="decimal"/>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5">
    <w:nsid w:val="2ABE701B"/>
    <w:multiLevelType w:val="hybridMultilevel"/>
    <w:tmpl w:val="32DC8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525B1C"/>
    <w:multiLevelType w:val="hybridMultilevel"/>
    <w:tmpl w:val="3490E6DC"/>
    <w:lvl w:ilvl="0" w:tplc="1409000F">
      <w:start w:val="1"/>
      <w:numFmt w:val="decimal"/>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7">
    <w:nsid w:val="4AE90464"/>
    <w:multiLevelType w:val="multilevel"/>
    <w:tmpl w:val="3FB0BCC2"/>
    <w:name w:val="Opus List Numbering"/>
    <w:styleLink w:val="OpusListNumberingList"/>
    <w:lvl w:ilvl="0">
      <w:start w:val="1"/>
      <w:numFmt w:val="decimal"/>
      <w:pStyle w:val="ListNumber"/>
      <w:lvlText w:val="%1."/>
      <w:lvlJc w:val="left"/>
      <w:pPr>
        <w:ind w:left="360" w:hanging="360"/>
      </w:pPr>
      <w:rPr>
        <w:rFonts w:cs="Times New Roman"/>
      </w:rPr>
    </w:lvl>
    <w:lvl w:ilvl="1">
      <w:start w:val="1"/>
      <w:numFmt w:val="lowerRoman"/>
      <w:pStyle w:val="ListNumber2"/>
      <w:lvlText w:val="%2."/>
      <w:lvlJc w:val="left"/>
      <w:pPr>
        <w:tabs>
          <w:tab w:val="num" w:pos="709"/>
        </w:tabs>
        <w:ind w:left="709" w:hanging="352"/>
      </w:pPr>
      <w:rPr>
        <w:rFonts w:cs="Times New Roman"/>
      </w:rPr>
    </w:lvl>
    <w:lvl w:ilvl="2">
      <w:start w:val="1"/>
      <w:numFmt w:val="decimal"/>
      <w:pStyle w:val="ListNumber3"/>
      <w:lvlText w:val="%3."/>
      <w:lvlJc w:val="left"/>
      <w:pPr>
        <w:tabs>
          <w:tab w:val="num" w:pos="1066"/>
        </w:tabs>
        <w:ind w:left="1066" w:hanging="357"/>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5ED37CF9"/>
    <w:multiLevelType w:val="hybridMultilevel"/>
    <w:tmpl w:val="65CA741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76A620A6"/>
    <w:multiLevelType w:val="multilevel"/>
    <w:tmpl w:val="76A409BE"/>
    <w:styleLink w:val="OpusHeadingsList"/>
    <w:lvl w:ilvl="0">
      <w:start w:val="1"/>
      <w:numFmt w:val="decimal"/>
      <w:lvlRestart w:val="0"/>
      <w:pStyle w:val="Heading1"/>
      <w:lvlText w:val="%1"/>
      <w:lvlJc w:val="left"/>
      <w:pPr>
        <w:tabs>
          <w:tab w:val="num" w:pos="709"/>
        </w:tabs>
        <w:ind w:left="709" w:hanging="709"/>
      </w:pPr>
      <w:rPr>
        <w:rFonts w:cs="Times New Roman"/>
      </w:rPr>
    </w:lvl>
    <w:lvl w:ilvl="1">
      <w:start w:val="1"/>
      <w:numFmt w:val="decimal"/>
      <w:pStyle w:val="Heading2"/>
      <w:lvlText w:val="%1.%2"/>
      <w:lvlJc w:val="left"/>
      <w:pPr>
        <w:tabs>
          <w:tab w:val="num" w:pos="709"/>
        </w:tabs>
        <w:ind w:left="709" w:hanging="709"/>
      </w:pPr>
      <w:rPr>
        <w:rFonts w:cs="Times New Roman"/>
        <w:color w:val="D22630"/>
      </w:rPr>
    </w:lvl>
    <w:lvl w:ilvl="2">
      <w:start w:val="1"/>
      <w:numFmt w:val="decimal"/>
      <w:pStyle w:val="Heading3"/>
      <w:lvlText w:val="%1.%2.%3"/>
      <w:lvlJc w:val="left"/>
      <w:pPr>
        <w:tabs>
          <w:tab w:val="num" w:pos="1077"/>
        </w:tabs>
        <w:ind w:left="1077" w:hanging="1077"/>
      </w:pPr>
      <w:rPr>
        <w:rFonts w:cs="Times New Roman"/>
      </w:rPr>
    </w:lvl>
    <w:lvl w:ilvl="3">
      <w:start w:val="1"/>
      <w:numFmt w:val="decimal"/>
      <w:pStyle w:val="Heading4"/>
      <w:lvlText w:val="%1.%2.%3.%4"/>
      <w:lvlJc w:val="left"/>
      <w:pPr>
        <w:tabs>
          <w:tab w:val="num" w:pos="1077"/>
        </w:tabs>
        <w:ind w:left="1077" w:hanging="1077"/>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3"/>
  </w:num>
  <w:num w:numId="2">
    <w:abstractNumId w:val="2"/>
  </w:num>
  <w:num w:numId="3">
    <w:abstractNumId w:val="1"/>
  </w:num>
  <w:num w:numId="4">
    <w:abstractNumId w:val="0"/>
  </w:num>
  <w:num w:numId="5">
    <w:abstractNumId w:val="3"/>
  </w:num>
  <w:num w:numId="6">
    <w:abstractNumId w:val="2"/>
  </w:num>
  <w:num w:numId="7">
    <w:abstractNumId w:val="1"/>
  </w:num>
  <w:num w:numId="8">
    <w:abstractNumId w:val="0"/>
  </w:num>
  <w:num w:numId="9">
    <w:abstractNumId w:val="5"/>
  </w:num>
  <w:num w:numId="10">
    <w:abstractNumId w:val="6"/>
  </w:num>
  <w:num w:numId="11">
    <w:abstractNumId w:val="3"/>
  </w:num>
  <w:num w:numId="12">
    <w:abstractNumId w:val="9"/>
  </w:num>
  <w:num w:numId="13">
    <w:abstractNumId w:val="4"/>
  </w:num>
  <w:num w:numId="14">
    <w:abstractNumId w:val="7"/>
  </w:num>
  <w:num w:numId="15">
    <w:abstractNumId w:val="3"/>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removeDateAndTime/>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3D8"/>
    <w:rsid w:val="000011D6"/>
    <w:rsid w:val="0001137D"/>
    <w:rsid w:val="00014C53"/>
    <w:rsid w:val="0002610C"/>
    <w:rsid w:val="00027938"/>
    <w:rsid w:val="0005201B"/>
    <w:rsid w:val="0009076A"/>
    <w:rsid w:val="000A5DC4"/>
    <w:rsid w:val="000E1561"/>
    <w:rsid w:val="000E4969"/>
    <w:rsid w:val="000E50D9"/>
    <w:rsid w:val="001022A5"/>
    <w:rsid w:val="00106D8E"/>
    <w:rsid w:val="00131BA5"/>
    <w:rsid w:val="001441EA"/>
    <w:rsid w:val="00171186"/>
    <w:rsid w:val="001732DF"/>
    <w:rsid w:val="00182133"/>
    <w:rsid w:val="00185EC0"/>
    <w:rsid w:val="001912C9"/>
    <w:rsid w:val="001916B6"/>
    <w:rsid w:val="001962A7"/>
    <w:rsid w:val="001A2F81"/>
    <w:rsid w:val="001B0EA6"/>
    <w:rsid w:val="001B4094"/>
    <w:rsid w:val="001F613C"/>
    <w:rsid w:val="001F7E01"/>
    <w:rsid w:val="0020259A"/>
    <w:rsid w:val="00227919"/>
    <w:rsid w:val="0024283C"/>
    <w:rsid w:val="0025115E"/>
    <w:rsid w:val="00251D25"/>
    <w:rsid w:val="00272594"/>
    <w:rsid w:val="00284C12"/>
    <w:rsid w:val="00290B7E"/>
    <w:rsid w:val="00290FAB"/>
    <w:rsid w:val="0029461B"/>
    <w:rsid w:val="002A463E"/>
    <w:rsid w:val="002B0398"/>
    <w:rsid w:val="002B514A"/>
    <w:rsid w:val="002B6A07"/>
    <w:rsid w:val="002C5FD7"/>
    <w:rsid w:val="002F253B"/>
    <w:rsid w:val="00317CC4"/>
    <w:rsid w:val="00321720"/>
    <w:rsid w:val="00331655"/>
    <w:rsid w:val="00335C52"/>
    <w:rsid w:val="00356B5F"/>
    <w:rsid w:val="00357CCA"/>
    <w:rsid w:val="00361F6A"/>
    <w:rsid w:val="00362A0F"/>
    <w:rsid w:val="00373334"/>
    <w:rsid w:val="00374ACF"/>
    <w:rsid w:val="00375F45"/>
    <w:rsid w:val="003A2043"/>
    <w:rsid w:val="003B2382"/>
    <w:rsid w:val="003E165D"/>
    <w:rsid w:val="003E2C80"/>
    <w:rsid w:val="003F4332"/>
    <w:rsid w:val="003F6228"/>
    <w:rsid w:val="0042398D"/>
    <w:rsid w:val="0042441F"/>
    <w:rsid w:val="00452A91"/>
    <w:rsid w:val="004567BC"/>
    <w:rsid w:val="00470BF8"/>
    <w:rsid w:val="0048550D"/>
    <w:rsid w:val="004B1F29"/>
    <w:rsid w:val="004E0B64"/>
    <w:rsid w:val="004F2AE2"/>
    <w:rsid w:val="00503F88"/>
    <w:rsid w:val="00507A84"/>
    <w:rsid w:val="0053158F"/>
    <w:rsid w:val="00532B95"/>
    <w:rsid w:val="0053651D"/>
    <w:rsid w:val="00546D4F"/>
    <w:rsid w:val="00553257"/>
    <w:rsid w:val="005A1507"/>
    <w:rsid w:val="005B7653"/>
    <w:rsid w:val="005C4726"/>
    <w:rsid w:val="005C7D30"/>
    <w:rsid w:val="00607A20"/>
    <w:rsid w:val="006142BC"/>
    <w:rsid w:val="0064611C"/>
    <w:rsid w:val="00653D39"/>
    <w:rsid w:val="0066721D"/>
    <w:rsid w:val="00667653"/>
    <w:rsid w:val="00673CD7"/>
    <w:rsid w:val="00693833"/>
    <w:rsid w:val="00695C4A"/>
    <w:rsid w:val="006A1FBE"/>
    <w:rsid w:val="006C45A1"/>
    <w:rsid w:val="006E5D1A"/>
    <w:rsid w:val="0070025E"/>
    <w:rsid w:val="007002D7"/>
    <w:rsid w:val="00705427"/>
    <w:rsid w:val="00711051"/>
    <w:rsid w:val="00713878"/>
    <w:rsid w:val="007150A9"/>
    <w:rsid w:val="0076445A"/>
    <w:rsid w:val="00766BFC"/>
    <w:rsid w:val="007A5EEF"/>
    <w:rsid w:val="007A7947"/>
    <w:rsid w:val="007C2396"/>
    <w:rsid w:val="007C2CEF"/>
    <w:rsid w:val="007C6468"/>
    <w:rsid w:val="007D1B61"/>
    <w:rsid w:val="007E1B3F"/>
    <w:rsid w:val="007F5F89"/>
    <w:rsid w:val="00806051"/>
    <w:rsid w:val="00807CC6"/>
    <w:rsid w:val="00807D62"/>
    <w:rsid w:val="008136E4"/>
    <w:rsid w:val="008207FE"/>
    <w:rsid w:val="00827DCC"/>
    <w:rsid w:val="0085229E"/>
    <w:rsid w:val="0086615A"/>
    <w:rsid w:val="008758EA"/>
    <w:rsid w:val="00882D72"/>
    <w:rsid w:val="00885F29"/>
    <w:rsid w:val="00892CB7"/>
    <w:rsid w:val="008C7362"/>
    <w:rsid w:val="008E5AD5"/>
    <w:rsid w:val="008F30FE"/>
    <w:rsid w:val="008F6A7C"/>
    <w:rsid w:val="0090044C"/>
    <w:rsid w:val="00905B0C"/>
    <w:rsid w:val="0091110A"/>
    <w:rsid w:val="00911949"/>
    <w:rsid w:val="00926121"/>
    <w:rsid w:val="009324FF"/>
    <w:rsid w:val="009375C7"/>
    <w:rsid w:val="0095130A"/>
    <w:rsid w:val="00953916"/>
    <w:rsid w:val="00957011"/>
    <w:rsid w:val="00960C83"/>
    <w:rsid w:val="009721E7"/>
    <w:rsid w:val="009732CC"/>
    <w:rsid w:val="009761E8"/>
    <w:rsid w:val="00976944"/>
    <w:rsid w:val="00983F09"/>
    <w:rsid w:val="00984123"/>
    <w:rsid w:val="00985B98"/>
    <w:rsid w:val="009A6CFE"/>
    <w:rsid w:val="009B4985"/>
    <w:rsid w:val="009C406A"/>
    <w:rsid w:val="009D6208"/>
    <w:rsid w:val="009E4BFD"/>
    <w:rsid w:val="009E5DFD"/>
    <w:rsid w:val="00A063DD"/>
    <w:rsid w:val="00A35B0B"/>
    <w:rsid w:val="00A504EA"/>
    <w:rsid w:val="00A61A24"/>
    <w:rsid w:val="00A62769"/>
    <w:rsid w:val="00A9249F"/>
    <w:rsid w:val="00A925EE"/>
    <w:rsid w:val="00AB42C0"/>
    <w:rsid w:val="00AC341E"/>
    <w:rsid w:val="00AD0B1B"/>
    <w:rsid w:val="00AD16DD"/>
    <w:rsid w:val="00AD5667"/>
    <w:rsid w:val="00AF7FEC"/>
    <w:rsid w:val="00B0229D"/>
    <w:rsid w:val="00B346CB"/>
    <w:rsid w:val="00B60FAA"/>
    <w:rsid w:val="00B646A2"/>
    <w:rsid w:val="00B74D35"/>
    <w:rsid w:val="00BD3DD4"/>
    <w:rsid w:val="00C076B0"/>
    <w:rsid w:val="00C13911"/>
    <w:rsid w:val="00C32FFD"/>
    <w:rsid w:val="00C579C8"/>
    <w:rsid w:val="00C632F7"/>
    <w:rsid w:val="00C7568F"/>
    <w:rsid w:val="00C77811"/>
    <w:rsid w:val="00C96F78"/>
    <w:rsid w:val="00CC0B25"/>
    <w:rsid w:val="00CC5057"/>
    <w:rsid w:val="00CC6257"/>
    <w:rsid w:val="00CE0388"/>
    <w:rsid w:val="00D10A74"/>
    <w:rsid w:val="00D11FA8"/>
    <w:rsid w:val="00D27C0B"/>
    <w:rsid w:val="00D40183"/>
    <w:rsid w:val="00D428B2"/>
    <w:rsid w:val="00D5030C"/>
    <w:rsid w:val="00D50D13"/>
    <w:rsid w:val="00D642E3"/>
    <w:rsid w:val="00D733D8"/>
    <w:rsid w:val="00D7474B"/>
    <w:rsid w:val="00D76116"/>
    <w:rsid w:val="00D818B4"/>
    <w:rsid w:val="00DA260E"/>
    <w:rsid w:val="00DA4954"/>
    <w:rsid w:val="00DE1225"/>
    <w:rsid w:val="00DE3777"/>
    <w:rsid w:val="00E06C23"/>
    <w:rsid w:val="00E2778D"/>
    <w:rsid w:val="00E30942"/>
    <w:rsid w:val="00E472C3"/>
    <w:rsid w:val="00E562F9"/>
    <w:rsid w:val="00E66206"/>
    <w:rsid w:val="00E72E49"/>
    <w:rsid w:val="00EC1119"/>
    <w:rsid w:val="00ED21DB"/>
    <w:rsid w:val="00ED416A"/>
    <w:rsid w:val="00EF2B2C"/>
    <w:rsid w:val="00F0107A"/>
    <w:rsid w:val="00F0469C"/>
    <w:rsid w:val="00F11F18"/>
    <w:rsid w:val="00F143B9"/>
    <w:rsid w:val="00F506C1"/>
    <w:rsid w:val="00F61A08"/>
    <w:rsid w:val="00FA6E4A"/>
    <w:rsid w:val="00FC6683"/>
    <w:rsid w:val="00FD32A9"/>
    <w:rsid w:val="00FE26A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en-NZ" w:eastAsia="en-N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uiPriority="0"/>
    <w:lsdException w:name="List Number 3" w:locked="1" w:uiPriority="0"/>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653"/>
    <w:rPr>
      <w:sz w:val="24"/>
      <w:szCs w:val="24"/>
      <w:lang w:val="en-US" w:eastAsia="en-US"/>
    </w:rPr>
  </w:style>
  <w:style w:type="paragraph" w:styleId="Heading1">
    <w:name w:val="heading 1"/>
    <w:basedOn w:val="Normal"/>
    <w:next w:val="BodyText"/>
    <w:link w:val="Heading1Char"/>
    <w:uiPriority w:val="99"/>
    <w:qFormat/>
    <w:rsid w:val="001B0EA6"/>
    <w:pPr>
      <w:keepNext/>
      <w:keepLines/>
      <w:numPr>
        <w:numId w:val="12"/>
      </w:numPr>
      <w:spacing w:after="280" w:line="264" w:lineRule="auto"/>
      <w:outlineLvl w:val="0"/>
    </w:pPr>
    <w:rPr>
      <w:rFonts w:ascii="Georgia" w:hAnsi="Georgia"/>
      <w:b/>
      <w:bCs/>
      <w:kern w:val="28"/>
      <w:sz w:val="36"/>
      <w:szCs w:val="28"/>
      <w:lang w:val="en-NZ" w:eastAsia="en-GB"/>
    </w:rPr>
  </w:style>
  <w:style w:type="paragraph" w:styleId="Heading2">
    <w:name w:val="heading 2"/>
    <w:basedOn w:val="Normal"/>
    <w:next w:val="BodyText"/>
    <w:link w:val="Heading2Char"/>
    <w:uiPriority w:val="99"/>
    <w:qFormat/>
    <w:rsid w:val="001B0EA6"/>
    <w:pPr>
      <w:keepNext/>
      <w:keepLines/>
      <w:numPr>
        <w:ilvl w:val="1"/>
        <w:numId w:val="12"/>
      </w:numPr>
      <w:spacing w:after="220" w:line="264" w:lineRule="auto"/>
      <w:outlineLvl w:val="1"/>
    </w:pPr>
    <w:rPr>
      <w:rFonts w:ascii="Georgia" w:hAnsi="Georgia"/>
      <w:b/>
      <w:bCs/>
      <w:color w:val="D22630"/>
      <w:sz w:val="28"/>
      <w:szCs w:val="26"/>
      <w:lang w:val="en-NZ" w:eastAsia="en-GB"/>
    </w:rPr>
  </w:style>
  <w:style w:type="paragraph" w:styleId="Heading3">
    <w:name w:val="heading 3"/>
    <w:basedOn w:val="Normal"/>
    <w:next w:val="BodyText"/>
    <w:link w:val="Heading3Char"/>
    <w:uiPriority w:val="99"/>
    <w:qFormat/>
    <w:rsid w:val="001B0EA6"/>
    <w:pPr>
      <w:keepNext/>
      <w:keepLines/>
      <w:numPr>
        <w:ilvl w:val="2"/>
        <w:numId w:val="12"/>
      </w:numPr>
      <w:spacing w:after="220" w:line="264" w:lineRule="auto"/>
      <w:outlineLvl w:val="2"/>
    </w:pPr>
    <w:rPr>
      <w:rFonts w:ascii="Georgia" w:hAnsi="Georgia"/>
      <w:b/>
      <w:bCs/>
      <w:color w:val="477D86"/>
      <w:szCs w:val="22"/>
      <w:lang w:val="en-NZ" w:eastAsia="en-GB"/>
    </w:rPr>
  </w:style>
  <w:style w:type="paragraph" w:styleId="Heading4">
    <w:name w:val="heading 4"/>
    <w:basedOn w:val="Normal"/>
    <w:next w:val="BodyText"/>
    <w:link w:val="Heading4Char"/>
    <w:uiPriority w:val="99"/>
    <w:qFormat/>
    <w:rsid w:val="001B0EA6"/>
    <w:pPr>
      <w:keepNext/>
      <w:keepLines/>
      <w:numPr>
        <w:ilvl w:val="3"/>
        <w:numId w:val="12"/>
      </w:numPr>
      <w:spacing w:after="220" w:line="264" w:lineRule="auto"/>
      <w:outlineLvl w:val="3"/>
    </w:pPr>
    <w:rPr>
      <w:rFonts w:ascii="Georgia" w:hAnsi="Georgia"/>
      <w:b/>
      <w:bCs/>
      <w:iCs/>
      <w:sz w:val="22"/>
      <w:szCs w:val="22"/>
      <w:lang w:val="en-NZ"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0EA6"/>
    <w:rPr>
      <w:rFonts w:ascii="Georgia" w:hAnsi="Georgia"/>
      <w:b/>
      <w:bCs/>
      <w:kern w:val="28"/>
      <w:sz w:val="36"/>
      <w:szCs w:val="28"/>
      <w:lang w:eastAsia="en-GB"/>
    </w:rPr>
  </w:style>
  <w:style w:type="character" w:customStyle="1" w:styleId="Heading2Char">
    <w:name w:val="Heading 2 Char"/>
    <w:basedOn w:val="DefaultParagraphFont"/>
    <w:link w:val="Heading2"/>
    <w:uiPriority w:val="99"/>
    <w:locked/>
    <w:rsid w:val="001B0EA6"/>
    <w:rPr>
      <w:rFonts w:ascii="Georgia" w:hAnsi="Georgia"/>
      <w:b/>
      <w:bCs/>
      <w:color w:val="D22630"/>
      <w:sz w:val="28"/>
      <w:szCs w:val="26"/>
      <w:lang w:eastAsia="en-GB"/>
    </w:rPr>
  </w:style>
  <w:style w:type="character" w:customStyle="1" w:styleId="Heading3Char">
    <w:name w:val="Heading 3 Char"/>
    <w:basedOn w:val="DefaultParagraphFont"/>
    <w:link w:val="Heading3"/>
    <w:uiPriority w:val="99"/>
    <w:locked/>
    <w:rsid w:val="001B0EA6"/>
    <w:rPr>
      <w:rFonts w:ascii="Georgia" w:hAnsi="Georgia"/>
      <w:b/>
      <w:bCs/>
      <w:color w:val="477D86"/>
      <w:sz w:val="24"/>
      <w:lang w:eastAsia="en-GB"/>
    </w:rPr>
  </w:style>
  <w:style w:type="character" w:customStyle="1" w:styleId="Heading4Char">
    <w:name w:val="Heading 4 Char"/>
    <w:basedOn w:val="DefaultParagraphFont"/>
    <w:link w:val="Heading4"/>
    <w:uiPriority w:val="99"/>
    <w:locked/>
    <w:rsid w:val="001B0EA6"/>
    <w:rPr>
      <w:rFonts w:ascii="Georgia" w:hAnsi="Georgia"/>
      <w:b/>
      <w:bCs/>
      <w:iCs/>
      <w:lang w:eastAsia="en-GB"/>
    </w:rPr>
  </w:style>
  <w:style w:type="paragraph" w:styleId="Header">
    <w:name w:val="header"/>
    <w:basedOn w:val="Normal"/>
    <w:link w:val="HeaderChar"/>
    <w:uiPriority w:val="99"/>
    <w:rsid w:val="00362A0F"/>
    <w:pPr>
      <w:tabs>
        <w:tab w:val="center" w:pos="4320"/>
        <w:tab w:val="right" w:pos="8640"/>
      </w:tabs>
    </w:pPr>
    <w:rPr>
      <w:lang w:eastAsia="en-GB"/>
    </w:rPr>
  </w:style>
  <w:style w:type="character" w:customStyle="1" w:styleId="HeaderChar">
    <w:name w:val="Header Char"/>
    <w:basedOn w:val="DefaultParagraphFont"/>
    <w:link w:val="Header"/>
    <w:uiPriority w:val="99"/>
    <w:locked/>
    <w:rsid w:val="00362A0F"/>
    <w:rPr>
      <w:sz w:val="24"/>
      <w:lang w:val="en-US"/>
    </w:rPr>
  </w:style>
  <w:style w:type="paragraph" w:styleId="Footer">
    <w:name w:val="footer"/>
    <w:basedOn w:val="Normal"/>
    <w:link w:val="FooterChar"/>
    <w:uiPriority w:val="99"/>
    <w:rsid w:val="00362A0F"/>
    <w:pPr>
      <w:tabs>
        <w:tab w:val="center" w:pos="4320"/>
        <w:tab w:val="right" w:pos="8640"/>
      </w:tabs>
    </w:pPr>
    <w:rPr>
      <w:lang w:eastAsia="en-GB"/>
    </w:rPr>
  </w:style>
  <w:style w:type="character" w:customStyle="1" w:styleId="FooterChar">
    <w:name w:val="Footer Char"/>
    <w:basedOn w:val="DefaultParagraphFont"/>
    <w:link w:val="Footer"/>
    <w:uiPriority w:val="99"/>
    <w:locked/>
    <w:rsid w:val="00362A0F"/>
    <w:rPr>
      <w:sz w:val="24"/>
      <w:lang w:val="en-US"/>
    </w:rPr>
  </w:style>
  <w:style w:type="character" w:styleId="PageNumber">
    <w:name w:val="page number"/>
    <w:basedOn w:val="DefaultParagraphFont"/>
    <w:uiPriority w:val="99"/>
    <w:semiHidden/>
    <w:rsid w:val="00BD3DD4"/>
    <w:rPr>
      <w:rFonts w:cs="Times New Roman"/>
    </w:rPr>
  </w:style>
  <w:style w:type="paragraph" w:styleId="BodyText">
    <w:name w:val="Body Text"/>
    <w:basedOn w:val="Normal"/>
    <w:link w:val="BodyTextChar"/>
    <w:uiPriority w:val="99"/>
    <w:rsid w:val="00F0107A"/>
    <w:pPr>
      <w:spacing w:after="220" w:line="264" w:lineRule="auto"/>
    </w:pPr>
    <w:rPr>
      <w:rFonts w:ascii="Georgia" w:hAnsi="Georgia"/>
      <w:sz w:val="22"/>
      <w:szCs w:val="22"/>
      <w:lang w:val="en-NZ" w:eastAsia="en-GB"/>
    </w:rPr>
  </w:style>
  <w:style w:type="character" w:customStyle="1" w:styleId="BodyTextChar">
    <w:name w:val="Body Text Char"/>
    <w:basedOn w:val="DefaultParagraphFont"/>
    <w:link w:val="BodyText"/>
    <w:uiPriority w:val="99"/>
    <w:locked/>
    <w:rsid w:val="00F0107A"/>
    <w:rPr>
      <w:rFonts w:ascii="Georgia" w:hAnsi="Georgia"/>
      <w:sz w:val="22"/>
    </w:rPr>
  </w:style>
  <w:style w:type="paragraph" w:styleId="Caption">
    <w:name w:val="caption"/>
    <w:basedOn w:val="Normal"/>
    <w:next w:val="Normal"/>
    <w:uiPriority w:val="99"/>
    <w:qFormat/>
    <w:rsid w:val="001B0EA6"/>
    <w:rPr>
      <w:rFonts w:ascii="Georgia" w:hAnsi="Georgia"/>
      <w:b/>
      <w:bCs/>
      <w:color w:val="4F81BD"/>
      <w:sz w:val="18"/>
      <w:szCs w:val="18"/>
      <w:lang w:val="en-NZ" w:eastAsia="en-NZ"/>
    </w:rPr>
  </w:style>
  <w:style w:type="character" w:styleId="FootnoteReference">
    <w:name w:val="footnote reference"/>
    <w:basedOn w:val="DefaultParagraphFont"/>
    <w:uiPriority w:val="99"/>
    <w:semiHidden/>
    <w:rsid w:val="001B0EA6"/>
    <w:rPr>
      <w:rFonts w:cs="Times New Roman"/>
      <w:vertAlign w:val="superscript"/>
    </w:rPr>
  </w:style>
  <w:style w:type="paragraph" w:styleId="FootnoteText">
    <w:name w:val="footnote text"/>
    <w:basedOn w:val="Normal"/>
    <w:link w:val="FootnoteTextChar"/>
    <w:uiPriority w:val="99"/>
    <w:semiHidden/>
    <w:rsid w:val="001B0EA6"/>
    <w:rPr>
      <w:rFonts w:ascii="Georgia" w:hAnsi="Georgia"/>
      <w:sz w:val="20"/>
      <w:szCs w:val="20"/>
      <w:lang w:val="en-NZ" w:eastAsia="en-GB"/>
    </w:rPr>
  </w:style>
  <w:style w:type="character" w:customStyle="1" w:styleId="FootnoteTextChar">
    <w:name w:val="Footnote Text Char"/>
    <w:basedOn w:val="DefaultParagraphFont"/>
    <w:link w:val="FootnoteText"/>
    <w:uiPriority w:val="99"/>
    <w:semiHidden/>
    <w:locked/>
    <w:rsid w:val="001B0EA6"/>
    <w:rPr>
      <w:rFonts w:ascii="Georgia" w:hAnsi="Georgia"/>
    </w:rPr>
  </w:style>
  <w:style w:type="paragraph" w:styleId="ListBullet">
    <w:name w:val="List Bullet"/>
    <w:basedOn w:val="Normal"/>
    <w:uiPriority w:val="99"/>
    <w:rsid w:val="001B0EA6"/>
    <w:pPr>
      <w:numPr>
        <w:numId w:val="11"/>
      </w:numPr>
      <w:spacing w:after="220" w:line="264" w:lineRule="auto"/>
      <w:contextualSpacing/>
    </w:pPr>
    <w:rPr>
      <w:rFonts w:ascii="Georgia" w:hAnsi="Georgia"/>
      <w:sz w:val="22"/>
      <w:szCs w:val="22"/>
      <w:lang w:val="en-NZ" w:eastAsia="en-NZ"/>
    </w:rPr>
  </w:style>
  <w:style w:type="table" w:styleId="TableGrid">
    <w:name w:val="Table Grid"/>
    <w:basedOn w:val="TableNormal"/>
    <w:uiPriority w:val="99"/>
    <w:rsid w:val="001B0EA6"/>
    <w:rPr>
      <w:rFonts w:ascii="Georgia" w:hAns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B4094"/>
    <w:rPr>
      <w:rFonts w:cs="Times New Roman"/>
      <w:color w:val="0000FF"/>
      <w:u w:val="single"/>
    </w:rPr>
  </w:style>
  <w:style w:type="paragraph" w:styleId="ListNumber">
    <w:name w:val="List Number"/>
    <w:basedOn w:val="Normal"/>
    <w:uiPriority w:val="99"/>
    <w:rsid w:val="001B4094"/>
    <w:pPr>
      <w:numPr>
        <w:numId w:val="14"/>
      </w:numPr>
      <w:tabs>
        <w:tab w:val="num" w:pos="360"/>
      </w:tabs>
      <w:spacing w:after="220" w:line="264" w:lineRule="auto"/>
      <w:ind w:left="0" w:firstLine="0"/>
      <w:contextualSpacing/>
    </w:pPr>
    <w:rPr>
      <w:rFonts w:ascii="Georgia" w:hAnsi="Georgia"/>
      <w:sz w:val="22"/>
      <w:szCs w:val="22"/>
      <w:lang w:val="en-NZ" w:eastAsia="en-NZ"/>
    </w:rPr>
  </w:style>
  <w:style w:type="paragraph" w:styleId="ListNumber2">
    <w:name w:val="List Number 2"/>
    <w:basedOn w:val="Normal"/>
    <w:uiPriority w:val="99"/>
    <w:rsid w:val="001B4094"/>
    <w:pPr>
      <w:numPr>
        <w:ilvl w:val="1"/>
        <w:numId w:val="14"/>
      </w:numPr>
      <w:tabs>
        <w:tab w:val="clear" w:pos="709"/>
        <w:tab w:val="num" w:pos="360"/>
      </w:tabs>
      <w:spacing w:after="220" w:line="264" w:lineRule="auto"/>
      <w:ind w:left="0" w:firstLine="0"/>
      <w:contextualSpacing/>
    </w:pPr>
    <w:rPr>
      <w:rFonts w:ascii="Georgia" w:hAnsi="Georgia"/>
      <w:sz w:val="22"/>
      <w:szCs w:val="22"/>
      <w:lang w:val="en-NZ" w:eastAsia="en-NZ"/>
    </w:rPr>
  </w:style>
  <w:style w:type="paragraph" w:styleId="ListNumber3">
    <w:name w:val="List Number 3"/>
    <w:basedOn w:val="Normal"/>
    <w:uiPriority w:val="99"/>
    <w:rsid w:val="001B4094"/>
    <w:pPr>
      <w:numPr>
        <w:ilvl w:val="2"/>
        <w:numId w:val="14"/>
      </w:numPr>
      <w:tabs>
        <w:tab w:val="clear" w:pos="1066"/>
        <w:tab w:val="num" w:pos="360"/>
      </w:tabs>
      <w:spacing w:after="220" w:line="264" w:lineRule="auto"/>
      <w:ind w:left="0" w:firstLine="0"/>
      <w:contextualSpacing/>
    </w:pPr>
    <w:rPr>
      <w:rFonts w:ascii="Georgia" w:hAnsi="Georgia"/>
      <w:sz w:val="22"/>
      <w:szCs w:val="22"/>
      <w:lang w:val="en-NZ" w:eastAsia="en-NZ"/>
    </w:rPr>
  </w:style>
  <w:style w:type="paragraph" w:customStyle="1" w:styleId="SectionHeading">
    <w:name w:val="Section Heading"/>
    <w:basedOn w:val="BodyText"/>
    <w:uiPriority w:val="99"/>
    <w:rsid w:val="001B4094"/>
    <w:pPr>
      <w:spacing w:after="360"/>
      <w:outlineLvl w:val="0"/>
    </w:pPr>
    <w:rPr>
      <w:b/>
      <w:kern w:val="28"/>
      <w:sz w:val="48"/>
    </w:rPr>
  </w:style>
  <w:style w:type="character" w:styleId="CommentReference">
    <w:name w:val="annotation reference"/>
    <w:basedOn w:val="DefaultParagraphFont"/>
    <w:uiPriority w:val="99"/>
    <w:semiHidden/>
    <w:rsid w:val="00FD32A9"/>
    <w:rPr>
      <w:rFonts w:cs="Times New Roman"/>
      <w:sz w:val="16"/>
      <w:szCs w:val="16"/>
    </w:rPr>
  </w:style>
  <w:style w:type="paragraph" w:styleId="CommentText">
    <w:name w:val="annotation text"/>
    <w:basedOn w:val="Normal"/>
    <w:link w:val="CommentTextChar"/>
    <w:uiPriority w:val="99"/>
    <w:semiHidden/>
    <w:rsid w:val="00FD32A9"/>
    <w:rPr>
      <w:sz w:val="20"/>
      <w:szCs w:val="20"/>
    </w:rPr>
  </w:style>
  <w:style w:type="character" w:customStyle="1" w:styleId="CommentTextChar">
    <w:name w:val="Comment Text Char"/>
    <w:basedOn w:val="DefaultParagraphFont"/>
    <w:link w:val="CommentText"/>
    <w:uiPriority w:val="99"/>
    <w:semiHidden/>
    <w:locked/>
    <w:rsid w:val="00FD32A9"/>
    <w:rPr>
      <w:rFonts w:cs="Times New Roman"/>
      <w:lang w:val="en-US" w:eastAsia="en-US"/>
    </w:rPr>
  </w:style>
  <w:style w:type="paragraph" w:styleId="CommentSubject">
    <w:name w:val="annotation subject"/>
    <w:basedOn w:val="CommentText"/>
    <w:next w:val="CommentText"/>
    <w:link w:val="CommentSubjectChar"/>
    <w:uiPriority w:val="99"/>
    <w:semiHidden/>
    <w:rsid w:val="00FD32A9"/>
    <w:rPr>
      <w:b/>
      <w:bCs/>
    </w:rPr>
  </w:style>
  <w:style w:type="character" w:customStyle="1" w:styleId="CommentSubjectChar">
    <w:name w:val="Comment Subject Char"/>
    <w:basedOn w:val="CommentTextChar"/>
    <w:link w:val="CommentSubject"/>
    <w:uiPriority w:val="99"/>
    <w:semiHidden/>
    <w:locked/>
    <w:rsid w:val="00FD32A9"/>
    <w:rPr>
      <w:rFonts w:cs="Times New Roman"/>
      <w:b/>
      <w:bCs/>
      <w:lang w:val="en-US" w:eastAsia="en-US"/>
    </w:rPr>
  </w:style>
  <w:style w:type="paragraph" w:styleId="BalloonText">
    <w:name w:val="Balloon Text"/>
    <w:basedOn w:val="Normal"/>
    <w:link w:val="BalloonTextChar"/>
    <w:uiPriority w:val="99"/>
    <w:semiHidden/>
    <w:rsid w:val="00FD32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32A9"/>
    <w:rPr>
      <w:rFonts w:ascii="Tahoma" w:hAnsi="Tahoma" w:cs="Tahoma"/>
      <w:sz w:val="16"/>
      <w:szCs w:val="16"/>
      <w:lang w:val="en-US" w:eastAsia="en-US"/>
    </w:rPr>
  </w:style>
  <w:style w:type="numbering" w:customStyle="1" w:styleId="OpusListNumberingList">
    <w:name w:val="Opus List Numbering List"/>
    <w:rsid w:val="00B53E03"/>
    <w:pPr>
      <w:numPr>
        <w:numId w:val="14"/>
      </w:numPr>
    </w:pPr>
  </w:style>
  <w:style w:type="numbering" w:customStyle="1" w:styleId="OpusHeadingsList">
    <w:name w:val="Opus Headings List"/>
    <w:rsid w:val="00B53E03"/>
    <w:pPr>
      <w:numPr>
        <w:numId w:val="12"/>
      </w:numPr>
    </w:pPr>
  </w:style>
  <w:style w:type="paragraph" w:styleId="BodyText3">
    <w:name w:val="Body Text 3"/>
    <w:basedOn w:val="Normal"/>
    <w:link w:val="BodyText3Char"/>
    <w:uiPriority w:val="99"/>
    <w:semiHidden/>
    <w:unhideWhenUsed/>
    <w:rsid w:val="00C579C8"/>
    <w:pPr>
      <w:spacing w:after="120"/>
    </w:pPr>
    <w:rPr>
      <w:sz w:val="16"/>
      <w:szCs w:val="16"/>
    </w:rPr>
  </w:style>
  <w:style w:type="character" w:customStyle="1" w:styleId="BodyText3Char">
    <w:name w:val="Body Text 3 Char"/>
    <w:basedOn w:val="DefaultParagraphFont"/>
    <w:link w:val="BodyText3"/>
    <w:uiPriority w:val="99"/>
    <w:semiHidden/>
    <w:rsid w:val="00C579C8"/>
    <w:rPr>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en-NZ" w:eastAsia="en-N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uiPriority="0"/>
    <w:lsdException w:name="List Number 3" w:locked="1" w:uiPriority="0"/>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653"/>
    <w:rPr>
      <w:sz w:val="24"/>
      <w:szCs w:val="24"/>
      <w:lang w:val="en-US" w:eastAsia="en-US"/>
    </w:rPr>
  </w:style>
  <w:style w:type="paragraph" w:styleId="Heading1">
    <w:name w:val="heading 1"/>
    <w:basedOn w:val="Normal"/>
    <w:next w:val="BodyText"/>
    <w:link w:val="Heading1Char"/>
    <w:uiPriority w:val="99"/>
    <w:qFormat/>
    <w:rsid w:val="001B0EA6"/>
    <w:pPr>
      <w:keepNext/>
      <w:keepLines/>
      <w:numPr>
        <w:numId w:val="12"/>
      </w:numPr>
      <w:spacing w:after="280" w:line="264" w:lineRule="auto"/>
      <w:outlineLvl w:val="0"/>
    </w:pPr>
    <w:rPr>
      <w:rFonts w:ascii="Georgia" w:hAnsi="Georgia"/>
      <w:b/>
      <w:bCs/>
      <w:kern w:val="28"/>
      <w:sz w:val="36"/>
      <w:szCs w:val="28"/>
      <w:lang w:val="en-NZ" w:eastAsia="en-GB"/>
    </w:rPr>
  </w:style>
  <w:style w:type="paragraph" w:styleId="Heading2">
    <w:name w:val="heading 2"/>
    <w:basedOn w:val="Normal"/>
    <w:next w:val="BodyText"/>
    <w:link w:val="Heading2Char"/>
    <w:uiPriority w:val="99"/>
    <w:qFormat/>
    <w:rsid w:val="001B0EA6"/>
    <w:pPr>
      <w:keepNext/>
      <w:keepLines/>
      <w:numPr>
        <w:ilvl w:val="1"/>
        <w:numId w:val="12"/>
      </w:numPr>
      <w:spacing w:after="220" w:line="264" w:lineRule="auto"/>
      <w:outlineLvl w:val="1"/>
    </w:pPr>
    <w:rPr>
      <w:rFonts w:ascii="Georgia" w:hAnsi="Georgia"/>
      <w:b/>
      <w:bCs/>
      <w:color w:val="D22630"/>
      <w:sz w:val="28"/>
      <w:szCs w:val="26"/>
      <w:lang w:val="en-NZ" w:eastAsia="en-GB"/>
    </w:rPr>
  </w:style>
  <w:style w:type="paragraph" w:styleId="Heading3">
    <w:name w:val="heading 3"/>
    <w:basedOn w:val="Normal"/>
    <w:next w:val="BodyText"/>
    <w:link w:val="Heading3Char"/>
    <w:uiPriority w:val="99"/>
    <w:qFormat/>
    <w:rsid w:val="001B0EA6"/>
    <w:pPr>
      <w:keepNext/>
      <w:keepLines/>
      <w:numPr>
        <w:ilvl w:val="2"/>
        <w:numId w:val="12"/>
      </w:numPr>
      <w:spacing w:after="220" w:line="264" w:lineRule="auto"/>
      <w:outlineLvl w:val="2"/>
    </w:pPr>
    <w:rPr>
      <w:rFonts w:ascii="Georgia" w:hAnsi="Georgia"/>
      <w:b/>
      <w:bCs/>
      <w:color w:val="477D86"/>
      <w:szCs w:val="22"/>
      <w:lang w:val="en-NZ" w:eastAsia="en-GB"/>
    </w:rPr>
  </w:style>
  <w:style w:type="paragraph" w:styleId="Heading4">
    <w:name w:val="heading 4"/>
    <w:basedOn w:val="Normal"/>
    <w:next w:val="BodyText"/>
    <w:link w:val="Heading4Char"/>
    <w:uiPriority w:val="99"/>
    <w:qFormat/>
    <w:rsid w:val="001B0EA6"/>
    <w:pPr>
      <w:keepNext/>
      <w:keepLines/>
      <w:numPr>
        <w:ilvl w:val="3"/>
        <w:numId w:val="12"/>
      </w:numPr>
      <w:spacing w:after="220" w:line="264" w:lineRule="auto"/>
      <w:outlineLvl w:val="3"/>
    </w:pPr>
    <w:rPr>
      <w:rFonts w:ascii="Georgia" w:hAnsi="Georgia"/>
      <w:b/>
      <w:bCs/>
      <w:iCs/>
      <w:sz w:val="22"/>
      <w:szCs w:val="22"/>
      <w:lang w:val="en-NZ"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0EA6"/>
    <w:rPr>
      <w:rFonts w:ascii="Georgia" w:hAnsi="Georgia"/>
      <w:b/>
      <w:bCs/>
      <w:kern w:val="28"/>
      <w:sz w:val="36"/>
      <w:szCs w:val="28"/>
      <w:lang w:eastAsia="en-GB"/>
    </w:rPr>
  </w:style>
  <w:style w:type="character" w:customStyle="1" w:styleId="Heading2Char">
    <w:name w:val="Heading 2 Char"/>
    <w:basedOn w:val="DefaultParagraphFont"/>
    <w:link w:val="Heading2"/>
    <w:uiPriority w:val="99"/>
    <w:locked/>
    <w:rsid w:val="001B0EA6"/>
    <w:rPr>
      <w:rFonts w:ascii="Georgia" w:hAnsi="Georgia"/>
      <w:b/>
      <w:bCs/>
      <w:color w:val="D22630"/>
      <w:sz w:val="28"/>
      <w:szCs w:val="26"/>
      <w:lang w:eastAsia="en-GB"/>
    </w:rPr>
  </w:style>
  <w:style w:type="character" w:customStyle="1" w:styleId="Heading3Char">
    <w:name w:val="Heading 3 Char"/>
    <w:basedOn w:val="DefaultParagraphFont"/>
    <w:link w:val="Heading3"/>
    <w:uiPriority w:val="99"/>
    <w:locked/>
    <w:rsid w:val="001B0EA6"/>
    <w:rPr>
      <w:rFonts w:ascii="Georgia" w:hAnsi="Georgia"/>
      <w:b/>
      <w:bCs/>
      <w:color w:val="477D86"/>
      <w:sz w:val="24"/>
      <w:lang w:eastAsia="en-GB"/>
    </w:rPr>
  </w:style>
  <w:style w:type="character" w:customStyle="1" w:styleId="Heading4Char">
    <w:name w:val="Heading 4 Char"/>
    <w:basedOn w:val="DefaultParagraphFont"/>
    <w:link w:val="Heading4"/>
    <w:uiPriority w:val="99"/>
    <w:locked/>
    <w:rsid w:val="001B0EA6"/>
    <w:rPr>
      <w:rFonts w:ascii="Georgia" w:hAnsi="Georgia"/>
      <w:b/>
      <w:bCs/>
      <w:iCs/>
      <w:lang w:eastAsia="en-GB"/>
    </w:rPr>
  </w:style>
  <w:style w:type="paragraph" w:styleId="Header">
    <w:name w:val="header"/>
    <w:basedOn w:val="Normal"/>
    <w:link w:val="HeaderChar"/>
    <w:uiPriority w:val="99"/>
    <w:rsid w:val="00362A0F"/>
    <w:pPr>
      <w:tabs>
        <w:tab w:val="center" w:pos="4320"/>
        <w:tab w:val="right" w:pos="8640"/>
      </w:tabs>
    </w:pPr>
    <w:rPr>
      <w:lang w:eastAsia="en-GB"/>
    </w:rPr>
  </w:style>
  <w:style w:type="character" w:customStyle="1" w:styleId="HeaderChar">
    <w:name w:val="Header Char"/>
    <w:basedOn w:val="DefaultParagraphFont"/>
    <w:link w:val="Header"/>
    <w:uiPriority w:val="99"/>
    <w:locked/>
    <w:rsid w:val="00362A0F"/>
    <w:rPr>
      <w:sz w:val="24"/>
      <w:lang w:val="en-US"/>
    </w:rPr>
  </w:style>
  <w:style w:type="paragraph" w:styleId="Footer">
    <w:name w:val="footer"/>
    <w:basedOn w:val="Normal"/>
    <w:link w:val="FooterChar"/>
    <w:uiPriority w:val="99"/>
    <w:rsid w:val="00362A0F"/>
    <w:pPr>
      <w:tabs>
        <w:tab w:val="center" w:pos="4320"/>
        <w:tab w:val="right" w:pos="8640"/>
      </w:tabs>
    </w:pPr>
    <w:rPr>
      <w:lang w:eastAsia="en-GB"/>
    </w:rPr>
  </w:style>
  <w:style w:type="character" w:customStyle="1" w:styleId="FooterChar">
    <w:name w:val="Footer Char"/>
    <w:basedOn w:val="DefaultParagraphFont"/>
    <w:link w:val="Footer"/>
    <w:uiPriority w:val="99"/>
    <w:locked/>
    <w:rsid w:val="00362A0F"/>
    <w:rPr>
      <w:sz w:val="24"/>
      <w:lang w:val="en-US"/>
    </w:rPr>
  </w:style>
  <w:style w:type="character" w:styleId="PageNumber">
    <w:name w:val="page number"/>
    <w:basedOn w:val="DefaultParagraphFont"/>
    <w:uiPriority w:val="99"/>
    <w:semiHidden/>
    <w:rsid w:val="00BD3DD4"/>
    <w:rPr>
      <w:rFonts w:cs="Times New Roman"/>
    </w:rPr>
  </w:style>
  <w:style w:type="paragraph" w:styleId="BodyText">
    <w:name w:val="Body Text"/>
    <w:basedOn w:val="Normal"/>
    <w:link w:val="BodyTextChar"/>
    <w:uiPriority w:val="99"/>
    <w:rsid w:val="00F0107A"/>
    <w:pPr>
      <w:spacing w:after="220" w:line="264" w:lineRule="auto"/>
    </w:pPr>
    <w:rPr>
      <w:rFonts w:ascii="Georgia" w:hAnsi="Georgia"/>
      <w:sz w:val="22"/>
      <w:szCs w:val="22"/>
      <w:lang w:val="en-NZ" w:eastAsia="en-GB"/>
    </w:rPr>
  </w:style>
  <w:style w:type="character" w:customStyle="1" w:styleId="BodyTextChar">
    <w:name w:val="Body Text Char"/>
    <w:basedOn w:val="DefaultParagraphFont"/>
    <w:link w:val="BodyText"/>
    <w:uiPriority w:val="99"/>
    <w:locked/>
    <w:rsid w:val="00F0107A"/>
    <w:rPr>
      <w:rFonts w:ascii="Georgia" w:hAnsi="Georgia"/>
      <w:sz w:val="22"/>
    </w:rPr>
  </w:style>
  <w:style w:type="paragraph" w:styleId="Caption">
    <w:name w:val="caption"/>
    <w:basedOn w:val="Normal"/>
    <w:next w:val="Normal"/>
    <w:uiPriority w:val="99"/>
    <w:qFormat/>
    <w:rsid w:val="001B0EA6"/>
    <w:rPr>
      <w:rFonts w:ascii="Georgia" w:hAnsi="Georgia"/>
      <w:b/>
      <w:bCs/>
      <w:color w:val="4F81BD"/>
      <w:sz w:val="18"/>
      <w:szCs w:val="18"/>
      <w:lang w:val="en-NZ" w:eastAsia="en-NZ"/>
    </w:rPr>
  </w:style>
  <w:style w:type="character" w:styleId="FootnoteReference">
    <w:name w:val="footnote reference"/>
    <w:basedOn w:val="DefaultParagraphFont"/>
    <w:uiPriority w:val="99"/>
    <w:semiHidden/>
    <w:rsid w:val="001B0EA6"/>
    <w:rPr>
      <w:rFonts w:cs="Times New Roman"/>
      <w:vertAlign w:val="superscript"/>
    </w:rPr>
  </w:style>
  <w:style w:type="paragraph" w:styleId="FootnoteText">
    <w:name w:val="footnote text"/>
    <w:basedOn w:val="Normal"/>
    <w:link w:val="FootnoteTextChar"/>
    <w:uiPriority w:val="99"/>
    <w:semiHidden/>
    <w:rsid w:val="001B0EA6"/>
    <w:rPr>
      <w:rFonts w:ascii="Georgia" w:hAnsi="Georgia"/>
      <w:sz w:val="20"/>
      <w:szCs w:val="20"/>
      <w:lang w:val="en-NZ" w:eastAsia="en-GB"/>
    </w:rPr>
  </w:style>
  <w:style w:type="character" w:customStyle="1" w:styleId="FootnoteTextChar">
    <w:name w:val="Footnote Text Char"/>
    <w:basedOn w:val="DefaultParagraphFont"/>
    <w:link w:val="FootnoteText"/>
    <w:uiPriority w:val="99"/>
    <w:semiHidden/>
    <w:locked/>
    <w:rsid w:val="001B0EA6"/>
    <w:rPr>
      <w:rFonts w:ascii="Georgia" w:hAnsi="Georgia"/>
    </w:rPr>
  </w:style>
  <w:style w:type="paragraph" w:styleId="ListBullet">
    <w:name w:val="List Bullet"/>
    <w:basedOn w:val="Normal"/>
    <w:uiPriority w:val="99"/>
    <w:rsid w:val="001B0EA6"/>
    <w:pPr>
      <w:numPr>
        <w:numId w:val="11"/>
      </w:numPr>
      <w:spacing w:after="220" w:line="264" w:lineRule="auto"/>
      <w:contextualSpacing/>
    </w:pPr>
    <w:rPr>
      <w:rFonts w:ascii="Georgia" w:hAnsi="Georgia"/>
      <w:sz w:val="22"/>
      <w:szCs w:val="22"/>
      <w:lang w:val="en-NZ" w:eastAsia="en-NZ"/>
    </w:rPr>
  </w:style>
  <w:style w:type="table" w:styleId="TableGrid">
    <w:name w:val="Table Grid"/>
    <w:basedOn w:val="TableNormal"/>
    <w:uiPriority w:val="99"/>
    <w:rsid w:val="001B0EA6"/>
    <w:rPr>
      <w:rFonts w:ascii="Georgia" w:hAns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B4094"/>
    <w:rPr>
      <w:rFonts w:cs="Times New Roman"/>
      <w:color w:val="0000FF"/>
      <w:u w:val="single"/>
    </w:rPr>
  </w:style>
  <w:style w:type="paragraph" w:styleId="ListNumber">
    <w:name w:val="List Number"/>
    <w:basedOn w:val="Normal"/>
    <w:uiPriority w:val="99"/>
    <w:rsid w:val="001B4094"/>
    <w:pPr>
      <w:numPr>
        <w:numId w:val="14"/>
      </w:numPr>
      <w:tabs>
        <w:tab w:val="num" w:pos="360"/>
      </w:tabs>
      <w:spacing w:after="220" w:line="264" w:lineRule="auto"/>
      <w:ind w:left="0" w:firstLine="0"/>
      <w:contextualSpacing/>
    </w:pPr>
    <w:rPr>
      <w:rFonts w:ascii="Georgia" w:hAnsi="Georgia"/>
      <w:sz w:val="22"/>
      <w:szCs w:val="22"/>
      <w:lang w:val="en-NZ" w:eastAsia="en-NZ"/>
    </w:rPr>
  </w:style>
  <w:style w:type="paragraph" w:styleId="ListNumber2">
    <w:name w:val="List Number 2"/>
    <w:basedOn w:val="Normal"/>
    <w:uiPriority w:val="99"/>
    <w:rsid w:val="001B4094"/>
    <w:pPr>
      <w:numPr>
        <w:ilvl w:val="1"/>
        <w:numId w:val="14"/>
      </w:numPr>
      <w:tabs>
        <w:tab w:val="clear" w:pos="709"/>
        <w:tab w:val="num" w:pos="360"/>
      </w:tabs>
      <w:spacing w:after="220" w:line="264" w:lineRule="auto"/>
      <w:ind w:left="0" w:firstLine="0"/>
      <w:contextualSpacing/>
    </w:pPr>
    <w:rPr>
      <w:rFonts w:ascii="Georgia" w:hAnsi="Georgia"/>
      <w:sz w:val="22"/>
      <w:szCs w:val="22"/>
      <w:lang w:val="en-NZ" w:eastAsia="en-NZ"/>
    </w:rPr>
  </w:style>
  <w:style w:type="paragraph" w:styleId="ListNumber3">
    <w:name w:val="List Number 3"/>
    <w:basedOn w:val="Normal"/>
    <w:uiPriority w:val="99"/>
    <w:rsid w:val="001B4094"/>
    <w:pPr>
      <w:numPr>
        <w:ilvl w:val="2"/>
        <w:numId w:val="14"/>
      </w:numPr>
      <w:tabs>
        <w:tab w:val="clear" w:pos="1066"/>
        <w:tab w:val="num" w:pos="360"/>
      </w:tabs>
      <w:spacing w:after="220" w:line="264" w:lineRule="auto"/>
      <w:ind w:left="0" w:firstLine="0"/>
      <w:contextualSpacing/>
    </w:pPr>
    <w:rPr>
      <w:rFonts w:ascii="Georgia" w:hAnsi="Georgia"/>
      <w:sz w:val="22"/>
      <w:szCs w:val="22"/>
      <w:lang w:val="en-NZ" w:eastAsia="en-NZ"/>
    </w:rPr>
  </w:style>
  <w:style w:type="paragraph" w:customStyle="1" w:styleId="SectionHeading">
    <w:name w:val="Section Heading"/>
    <w:basedOn w:val="BodyText"/>
    <w:uiPriority w:val="99"/>
    <w:rsid w:val="001B4094"/>
    <w:pPr>
      <w:spacing w:after="360"/>
      <w:outlineLvl w:val="0"/>
    </w:pPr>
    <w:rPr>
      <w:b/>
      <w:kern w:val="28"/>
      <w:sz w:val="48"/>
    </w:rPr>
  </w:style>
  <w:style w:type="character" w:styleId="CommentReference">
    <w:name w:val="annotation reference"/>
    <w:basedOn w:val="DefaultParagraphFont"/>
    <w:uiPriority w:val="99"/>
    <w:semiHidden/>
    <w:rsid w:val="00FD32A9"/>
    <w:rPr>
      <w:rFonts w:cs="Times New Roman"/>
      <w:sz w:val="16"/>
      <w:szCs w:val="16"/>
    </w:rPr>
  </w:style>
  <w:style w:type="paragraph" w:styleId="CommentText">
    <w:name w:val="annotation text"/>
    <w:basedOn w:val="Normal"/>
    <w:link w:val="CommentTextChar"/>
    <w:uiPriority w:val="99"/>
    <w:semiHidden/>
    <w:rsid w:val="00FD32A9"/>
    <w:rPr>
      <w:sz w:val="20"/>
      <w:szCs w:val="20"/>
    </w:rPr>
  </w:style>
  <w:style w:type="character" w:customStyle="1" w:styleId="CommentTextChar">
    <w:name w:val="Comment Text Char"/>
    <w:basedOn w:val="DefaultParagraphFont"/>
    <w:link w:val="CommentText"/>
    <w:uiPriority w:val="99"/>
    <w:semiHidden/>
    <w:locked/>
    <w:rsid w:val="00FD32A9"/>
    <w:rPr>
      <w:rFonts w:cs="Times New Roman"/>
      <w:lang w:val="en-US" w:eastAsia="en-US"/>
    </w:rPr>
  </w:style>
  <w:style w:type="paragraph" w:styleId="CommentSubject">
    <w:name w:val="annotation subject"/>
    <w:basedOn w:val="CommentText"/>
    <w:next w:val="CommentText"/>
    <w:link w:val="CommentSubjectChar"/>
    <w:uiPriority w:val="99"/>
    <w:semiHidden/>
    <w:rsid w:val="00FD32A9"/>
    <w:rPr>
      <w:b/>
      <w:bCs/>
    </w:rPr>
  </w:style>
  <w:style w:type="character" w:customStyle="1" w:styleId="CommentSubjectChar">
    <w:name w:val="Comment Subject Char"/>
    <w:basedOn w:val="CommentTextChar"/>
    <w:link w:val="CommentSubject"/>
    <w:uiPriority w:val="99"/>
    <w:semiHidden/>
    <w:locked/>
    <w:rsid w:val="00FD32A9"/>
    <w:rPr>
      <w:rFonts w:cs="Times New Roman"/>
      <w:b/>
      <w:bCs/>
      <w:lang w:val="en-US" w:eastAsia="en-US"/>
    </w:rPr>
  </w:style>
  <w:style w:type="paragraph" w:styleId="BalloonText">
    <w:name w:val="Balloon Text"/>
    <w:basedOn w:val="Normal"/>
    <w:link w:val="BalloonTextChar"/>
    <w:uiPriority w:val="99"/>
    <w:semiHidden/>
    <w:rsid w:val="00FD32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32A9"/>
    <w:rPr>
      <w:rFonts w:ascii="Tahoma" w:hAnsi="Tahoma" w:cs="Tahoma"/>
      <w:sz w:val="16"/>
      <w:szCs w:val="16"/>
      <w:lang w:val="en-US" w:eastAsia="en-US"/>
    </w:rPr>
  </w:style>
  <w:style w:type="numbering" w:customStyle="1" w:styleId="OpusListNumberingList">
    <w:name w:val="Opus List Numbering List"/>
    <w:rsid w:val="00B53E03"/>
    <w:pPr>
      <w:numPr>
        <w:numId w:val="14"/>
      </w:numPr>
    </w:pPr>
  </w:style>
  <w:style w:type="numbering" w:customStyle="1" w:styleId="OpusHeadingsList">
    <w:name w:val="Opus Headings List"/>
    <w:rsid w:val="00B53E03"/>
    <w:pPr>
      <w:numPr>
        <w:numId w:val="12"/>
      </w:numPr>
    </w:pPr>
  </w:style>
  <w:style w:type="paragraph" w:styleId="BodyText3">
    <w:name w:val="Body Text 3"/>
    <w:basedOn w:val="Normal"/>
    <w:link w:val="BodyText3Char"/>
    <w:uiPriority w:val="99"/>
    <w:semiHidden/>
    <w:unhideWhenUsed/>
    <w:rsid w:val="00C579C8"/>
    <w:pPr>
      <w:spacing w:after="120"/>
    </w:pPr>
    <w:rPr>
      <w:sz w:val="16"/>
      <w:szCs w:val="16"/>
    </w:rPr>
  </w:style>
  <w:style w:type="character" w:customStyle="1" w:styleId="BodyText3Char">
    <w:name w:val="Body Text 3 Char"/>
    <w:basedOn w:val="DefaultParagraphFont"/>
    <w:link w:val="BodyText3"/>
    <w:uiPriority w:val="99"/>
    <w:semiHidden/>
    <w:rsid w:val="00C579C8"/>
    <w:rPr>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727827">
      <w:marLeft w:val="0"/>
      <w:marRight w:val="0"/>
      <w:marTop w:val="0"/>
      <w:marBottom w:val="0"/>
      <w:divBdr>
        <w:top w:val="none" w:sz="0" w:space="0" w:color="auto"/>
        <w:left w:val="none" w:sz="0" w:space="0" w:color="auto"/>
        <w:bottom w:val="none" w:sz="0" w:space="0" w:color="auto"/>
        <w:right w:val="none" w:sz="0" w:space="0" w:color="auto"/>
      </w:divBdr>
    </w:div>
    <w:div w:id="441727828">
      <w:marLeft w:val="0"/>
      <w:marRight w:val="0"/>
      <w:marTop w:val="0"/>
      <w:marBottom w:val="0"/>
      <w:divBdr>
        <w:top w:val="none" w:sz="0" w:space="0" w:color="auto"/>
        <w:left w:val="none" w:sz="0" w:space="0" w:color="auto"/>
        <w:bottom w:val="none" w:sz="0" w:space="0" w:color="auto"/>
        <w:right w:val="none" w:sz="0" w:space="0" w:color="auto"/>
      </w:divBdr>
    </w:div>
    <w:div w:id="441727829">
      <w:marLeft w:val="0"/>
      <w:marRight w:val="0"/>
      <w:marTop w:val="0"/>
      <w:marBottom w:val="0"/>
      <w:divBdr>
        <w:top w:val="none" w:sz="0" w:space="0" w:color="auto"/>
        <w:left w:val="none" w:sz="0" w:space="0" w:color="auto"/>
        <w:bottom w:val="none" w:sz="0" w:space="0" w:color="auto"/>
        <w:right w:val="none" w:sz="0" w:space="0" w:color="auto"/>
      </w:divBdr>
    </w:div>
    <w:div w:id="441727830">
      <w:marLeft w:val="0"/>
      <w:marRight w:val="0"/>
      <w:marTop w:val="0"/>
      <w:marBottom w:val="0"/>
      <w:divBdr>
        <w:top w:val="none" w:sz="0" w:space="0" w:color="auto"/>
        <w:left w:val="none" w:sz="0" w:space="0" w:color="auto"/>
        <w:bottom w:val="none" w:sz="0" w:space="0" w:color="auto"/>
        <w:right w:val="none" w:sz="0" w:space="0" w:color="auto"/>
      </w:divBdr>
    </w:div>
    <w:div w:id="441727831">
      <w:marLeft w:val="0"/>
      <w:marRight w:val="0"/>
      <w:marTop w:val="0"/>
      <w:marBottom w:val="0"/>
      <w:divBdr>
        <w:top w:val="none" w:sz="0" w:space="0" w:color="auto"/>
        <w:left w:val="none" w:sz="0" w:space="0" w:color="auto"/>
        <w:bottom w:val="none" w:sz="0" w:space="0" w:color="auto"/>
        <w:right w:val="none" w:sz="0" w:space="0" w:color="auto"/>
      </w:divBdr>
    </w:div>
    <w:div w:id="441727832">
      <w:marLeft w:val="0"/>
      <w:marRight w:val="0"/>
      <w:marTop w:val="0"/>
      <w:marBottom w:val="0"/>
      <w:divBdr>
        <w:top w:val="none" w:sz="0" w:space="0" w:color="auto"/>
        <w:left w:val="none" w:sz="0" w:space="0" w:color="auto"/>
        <w:bottom w:val="none" w:sz="0" w:space="0" w:color="auto"/>
        <w:right w:val="none" w:sz="0" w:space="0" w:color="auto"/>
      </w:divBdr>
    </w:div>
    <w:div w:id="441727833">
      <w:marLeft w:val="0"/>
      <w:marRight w:val="0"/>
      <w:marTop w:val="0"/>
      <w:marBottom w:val="0"/>
      <w:divBdr>
        <w:top w:val="none" w:sz="0" w:space="0" w:color="auto"/>
        <w:left w:val="none" w:sz="0" w:space="0" w:color="auto"/>
        <w:bottom w:val="none" w:sz="0" w:space="0" w:color="auto"/>
        <w:right w:val="none" w:sz="0" w:space="0" w:color="auto"/>
      </w:divBdr>
    </w:div>
    <w:div w:id="441727834">
      <w:marLeft w:val="0"/>
      <w:marRight w:val="0"/>
      <w:marTop w:val="0"/>
      <w:marBottom w:val="0"/>
      <w:divBdr>
        <w:top w:val="none" w:sz="0" w:space="0" w:color="auto"/>
        <w:left w:val="none" w:sz="0" w:space="0" w:color="auto"/>
        <w:bottom w:val="none" w:sz="0" w:space="0" w:color="auto"/>
        <w:right w:val="none" w:sz="0" w:space="0" w:color="auto"/>
      </w:divBdr>
    </w:div>
    <w:div w:id="441727835">
      <w:marLeft w:val="0"/>
      <w:marRight w:val="0"/>
      <w:marTop w:val="0"/>
      <w:marBottom w:val="0"/>
      <w:divBdr>
        <w:top w:val="none" w:sz="0" w:space="0" w:color="auto"/>
        <w:left w:val="none" w:sz="0" w:space="0" w:color="auto"/>
        <w:bottom w:val="none" w:sz="0" w:space="0" w:color="auto"/>
        <w:right w:val="none" w:sz="0" w:space="0" w:color="auto"/>
      </w:divBdr>
    </w:div>
    <w:div w:id="1436823070">
      <w:bodyDiv w:val="1"/>
      <w:marLeft w:val="0"/>
      <w:marRight w:val="0"/>
      <w:marTop w:val="0"/>
      <w:marBottom w:val="0"/>
      <w:divBdr>
        <w:top w:val="none" w:sz="0" w:space="0" w:color="auto"/>
        <w:left w:val="none" w:sz="0" w:space="0" w:color="auto"/>
        <w:bottom w:val="none" w:sz="0" w:space="0" w:color="auto"/>
        <w:right w:val="none" w:sz="0" w:space="0" w:color="auto"/>
      </w:divBdr>
      <w:divsChild>
        <w:div w:id="1205799226">
          <w:marLeft w:val="0"/>
          <w:marRight w:val="0"/>
          <w:marTop w:val="0"/>
          <w:marBottom w:val="0"/>
          <w:divBdr>
            <w:top w:val="none" w:sz="0" w:space="0" w:color="auto"/>
            <w:left w:val="none" w:sz="0" w:space="0" w:color="auto"/>
            <w:bottom w:val="none" w:sz="0" w:space="0" w:color="auto"/>
            <w:right w:val="none" w:sz="0" w:space="0" w:color="auto"/>
          </w:divBdr>
        </w:div>
        <w:div w:id="2007904773">
          <w:marLeft w:val="0"/>
          <w:marRight w:val="0"/>
          <w:marTop w:val="0"/>
          <w:marBottom w:val="0"/>
          <w:divBdr>
            <w:top w:val="none" w:sz="0" w:space="0" w:color="auto"/>
            <w:left w:val="none" w:sz="0" w:space="0" w:color="auto"/>
            <w:bottom w:val="none" w:sz="0" w:space="0" w:color="auto"/>
            <w:right w:val="none" w:sz="0" w:space="0" w:color="auto"/>
          </w:divBdr>
        </w:div>
        <w:div w:id="2146658654">
          <w:marLeft w:val="0"/>
          <w:marRight w:val="0"/>
          <w:marTop w:val="0"/>
          <w:marBottom w:val="0"/>
          <w:divBdr>
            <w:top w:val="none" w:sz="0" w:space="0" w:color="auto"/>
            <w:left w:val="none" w:sz="0" w:space="0" w:color="auto"/>
            <w:bottom w:val="none" w:sz="0" w:space="0" w:color="auto"/>
            <w:right w:val="none" w:sz="0" w:space="0" w:color="auto"/>
          </w:divBdr>
        </w:div>
        <w:div w:id="1745255820">
          <w:marLeft w:val="0"/>
          <w:marRight w:val="0"/>
          <w:marTop w:val="0"/>
          <w:marBottom w:val="0"/>
          <w:divBdr>
            <w:top w:val="none" w:sz="0" w:space="0" w:color="auto"/>
            <w:left w:val="none" w:sz="0" w:space="0" w:color="auto"/>
            <w:bottom w:val="none" w:sz="0" w:space="0" w:color="auto"/>
            <w:right w:val="none" w:sz="0" w:space="0" w:color="auto"/>
          </w:divBdr>
        </w:div>
        <w:div w:id="9066722">
          <w:marLeft w:val="0"/>
          <w:marRight w:val="0"/>
          <w:marTop w:val="0"/>
          <w:marBottom w:val="0"/>
          <w:divBdr>
            <w:top w:val="none" w:sz="0" w:space="0" w:color="auto"/>
            <w:left w:val="none" w:sz="0" w:space="0" w:color="auto"/>
            <w:bottom w:val="none" w:sz="0" w:space="0" w:color="auto"/>
            <w:right w:val="none" w:sz="0" w:space="0" w:color="auto"/>
          </w:divBdr>
        </w:div>
        <w:div w:id="19093525">
          <w:marLeft w:val="0"/>
          <w:marRight w:val="0"/>
          <w:marTop w:val="0"/>
          <w:marBottom w:val="0"/>
          <w:divBdr>
            <w:top w:val="none" w:sz="0" w:space="0" w:color="auto"/>
            <w:left w:val="none" w:sz="0" w:space="0" w:color="auto"/>
            <w:bottom w:val="none" w:sz="0" w:space="0" w:color="auto"/>
            <w:right w:val="none" w:sz="0" w:space="0" w:color="auto"/>
          </w:divBdr>
        </w:div>
        <w:div w:id="797063194">
          <w:marLeft w:val="0"/>
          <w:marRight w:val="0"/>
          <w:marTop w:val="0"/>
          <w:marBottom w:val="0"/>
          <w:divBdr>
            <w:top w:val="none" w:sz="0" w:space="0" w:color="auto"/>
            <w:left w:val="none" w:sz="0" w:space="0" w:color="auto"/>
            <w:bottom w:val="none" w:sz="0" w:space="0" w:color="auto"/>
            <w:right w:val="none" w:sz="0" w:space="0" w:color="auto"/>
          </w:divBdr>
        </w:div>
        <w:div w:id="1566838774">
          <w:marLeft w:val="0"/>
          <w:marRight w:val="0"/>
          <w:marTop w:val="0"/>
          <w:marBottom w:val="0"/>
          <w:divBdr>
            <w:top w:val="none" w:sz="0" w:space="0" w:color="auto"/>
            <w:left w:val="none" w:sz="0" w:space="0" w:color="auto"/>
            <w:bottom w:val="none" w:sz="0" w:space="0" w:color="auto"/>
            <w:right w:val="none" w:sz="0" w:space="0" w:color="auto"/>
          </w:divBdr>
        </w:div>
        <w:div w:id="1432120339">
          <w:marLeft w:val="0"/>
          <w:marRight w:val="0"/>
          <w:marTop w:val="0"/>
          <w:marBottom w:val="0"/>
          <w:divBdr>
            <w:top w:val="none" w:sz="0" w:space="0" w:color="auto"/>
            <w:left w:val="none" w:sz="0" w:space="0" w:color="auto"/>
            <w:bottom w:val="none" w:sz="0" w:space="0" w:color="auto"/>
            <w:right w:val="none" w:sz="0" w:space="0" w:color="auto"/>
          </w:divBdr>
        </w:div>
        <w:div w:id="770202519">
          <w:marLeft w:val="0"/>
          <w:marRight w:val="0"/>
          <w:marTop w:val="0"/>
          <w:marBottom w:val="0"/>
          <w:divBdr>
            <w:top w:val="none" w:sz="0" w:space="0" w:color="auto"/>
            <w:left w:val="none" w:sz="0" w:space="0" w:color="auto"/>
            <w:bottom w:val="none" w:sz="0" w:space="0" w:color="auto"/>
            <w:right w:val="none" w:sz="0" w:space="0" w:color="auto"/>
          </w:divBdr>
        </w:div>
        <w:div w:id="1625883640">
          <w:marLeft w:val="0"/>
          <w:marRight w:val="0"/>
          <w:marTop w:val="0"/>
          <w:marBottom w:val="0"/>
          <w:divBdr>
            <w:top w:val="none" w:sz="0" w:space="0" w:color="auto"/>
            <w:left w:val="none" w:sz="0" w:space="0" w:color="auto"/>
            <w:bottom w:val="none" w:sz="0" w:space="0" w:color="auto"/>
            <w:right w:val="none" w:sz="0" w:space="0" w:color="auto"/>
          </w:divBdr>
        </w:div>
        <w:div w:id="1123886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sae.org/events/gim/presentations/2013/berlitz_stephan.pdf" TargetMode="Externa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aucklandtransport.govt.nz/improving-transport/have-your-say/ATCOP/ATCOP_Section_19_Street_Lighting.pdf" TargetMode="External"/><Relationship Id="rId1" Type="http://schemas.openxmlformats.org/officeDocument/2006/relationships/hyperlink" Target="http://www.transport.govt.nz/assets/Uploads/Research/Documents/Social-Cost-of-Road-Crashes-and-Injuries-June-2013-upd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4AC41-9389-484A-B52F-D27384F52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20AD76EE</Template>
  <TotalTime>0</TotalTime>
  <Pages>9</Pages>
  <Words>2788</Words>
  <Characters>14323</Characters>
  <Application>Microsoft Office Word</Application>
  <DocSecurity>0</DocSecurity>
  <Lines>119</Lines>
  <Paragraphs>34</Paragraphs>
  <ScaleCrop>false</ScaleCrop>
  <Company/>
  <LinksUpToDate>false</LinksUpToDate>
  <CharactersWithSpaces>17077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2014-01-13T20:23:00Z</dcterms:created>
  <dcterms:modified xsi:type="dcterms:W3CDTF">2014-01-13T20:23:00Z</dcterms:modified>
</cp:coreProperties>
</file>